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A8B505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304BE">
        <w:t>10</w:t>
      </w:r>
      <w:r w:rsidR="003A2B24">
        <w:t>1</w:t>
      </w:r>
      <w:r w:rsidR="00157E2B">
        <w:t>-e</w:t>
      </w:r>
      <w:r>
        <w:tab/>
      </w:r>
      <w:r w:rsidR="00D46431">
        <w:tab/>
      </w:r>
      <w:r w:rsidR="007C1DD8" w:rsidRPr="00276D17">
        <w:t>R4-</w:t>
      </w:r>
      <w:r w:rsidR="006304BE" w:rsidRPr="00276D17">
        <w:t>21</w:t>
      </w:r>
      <w:r w:rsidR="00276D17" w:rsidRPr="00276D17">
        <w:t>19290</w:t>
      </w:r>
    </w:p>
    <w:p w14:paraId="50DC9730" w14:textId="76F80E10" w:rsidR="00D309CC" w:rsidRPr="00FD166F" w:rsidRDefault="003A2B24" w:rsidP="00D46431">
      <w:pPr>
        <w:pStyle w:val="CH"/>
        <w:tabs>
          <w:tab w:val="clear" w:pos="7920"/>
        </w:tabs>
        <w:rPr>
          <w:b w:val="0"/>
        </w:rPr>
      </w:pPr>
      <w:r w:rsidRPr="00EC4847">
        <w:t xml:space="preserve">Electronic meeting, </w:t>
      </w:r>
      <w:r>
        <w:rPr>
          <w:rFonts w:eastAsia="SimSun"/>
          <w:szCs w:val="24"/>
          <w:lang w:eastAsia="zh-CN"/>
        </w:rPr>
        <w:t>Nov</w:t>
      </w:r>
      <w:r w:rsidRPr="00CD5A36">
        <w:rPr>
          <w:rFonts w:eastAsia="SimSun"/>
          <w:szCs w:val="24"/>
          <w:lang w:eastAsia="zh-CN"/>
        </w:rPr>
        <w:t xml:space="preserve">. </w:t>
      </w:r>
      <w:r>
        <w:rPr>
          <w:rFonts w:eastAsia="SimSun"/>
          <w:szCs w:val="24"/>
          <w:lang w:eastAsia="zh-CN"/>
        </w:rPr>
        <w:t xml:space="preserve">1 </w:t>
      </w:r>
      <w:r w:rsidRPr="00CD5A36">
        <w:rPr>
          <w:rFonts w:eastAsia="SimSun"/>
          <w:szCs w:val="24"/>
          <w:lang w:eastAsia="zh-CN"/>
        </w:rPr>
        <w:t>-</w:t>
      </w:r>
      <w:r>
        <w:rPr>
          <w:rFonts w:eastAsia="SimSun"/>
          <w:szCs w:val="24"/>
          <w:lang w:eastAsia="zh-CN"/>
        </w:rPr>
        <w:t xml:space="preserve"> Nov</w:t>
      </w:r>
      <w:r w:rsidRPr="00CD5A36">
        <w:rPr>
          <w:rFonts w:eastAsia="SimSun"/>
          <w:szCs w:val="24"/>
          <w:lang w:eastAsia="zh-CN"/>
        </w:rPr>
        <w:t xml:space="preserve">. </w:t>
      </w:r>
      <w:r>
        <w:rPr>
          <w:rFonts w:eastAsia="SimSun"/>
          <w:szCs w:val="24"/>
          <w:lang w:eastAsia="zh-CN"/>
        </w:rPr>
        <w:t>12</w:t>
      </w:r>
      <w:r w:rsidRPr="00CD5A36">
        <w:rPr>
          <w:rFonts w:eastAsia="SimSun"/>
          <w:szCs w:val="24"/>
          <w:lang w:eastAsia="zh-CN"/>
        </w:rPr>
        <w:t xml:space="preserve">, </w:t>
      </w:r>
      <w:r>
        <w:rPr>
          <w:rFonts w:eastAsia="SimSun"/>
          <w:szCs w:val="24"/>
          <w:lang w:eastAsia="zh-CN"/>
        </w:rPr>
        <w:t>2021</w:t>
      </w:r>
    </w:p>
    <w:p w14:paraId="39A0EE25" w14:textId="77777777" w:rsidR="00D309CC" w:rsidRDefault="00D309CC" w:rsidP="00D309CC">
      <w:pPr>
        <w:tabs>
          <w:tab w:val="left" w:pos="2160"/>
        </w:tabs>
        <w:rPr>
          <w:rFonts w:ascii="Arial" w:hAnsi="Arial" w:cs="Arial"/>
          <w:b/>
        </w:rPr>
      </w:pPr>
    </w:p>
    <w:p w14:paraId="6DDCE159" w14:textId="6A4F3E76" w:rsidR="00D309CC" w:rsidRPr="0008103A" w:rsidRDefault="00D309CC" w:rsidP="00D309CC">
      <w:pPr>
        <w:pStyle w:val="CH"/>
        <w:rPr>
          <w:b w:val="0"/>
        </w:rPr>
      </w:pPr>
      <w:r w:rsidRPr="0008103A">
        <w:t>Agenda item:</w:t>
      </w:r>
      <w:r>
        <w:tab/>
      </w:r>
      <w:r w:rsidR="00276D17">
        <w:t>8.16.3</w:t>
      </w:r>
    </w:p>
    <w:p w14:paraId="4DBE005A" w14:textId="4E296536" w:rsidR="00D309CC" w:rsidRPr="0008103A" w:rsidRDefault="00D309CC" w:rsidP="00D309CC">
      <w:pPr>
        <w:pStyle w:val="CH"/>
        <w:rPr>
          <w:b w:val="0"/>
        </w:rPr>
      </w:pPr>
      <w:r>
        <w:t>Source:</w:t>
      </w:r>
      <w:r>
        <w:tab/>
        <w:t>Apple</w:t>
      </w:r>
    </w:p>
    <w:p w14:paraId="0D2061A1" w14:textId="58927BF6" w:rsidR="00D309CC" w:rsidRDefault="00D309CC" w:rsidP="00C51E29">
      <w:pPr>
        <w:pStyle w:val="CH"/>
        <w:ind w:left="2250" w:hanging="2250"/>
      </w:pPr>
      <w:r w:rsidRPr="0008103A">
        <w:t>Title:</w:t>
      </w:r>
      <w:r w:rsidRPr="0008103A">
        <w:tab/>
      </w:r>
      <w:r w:rsidR="003A2B24">
        <w:t xml:space="preserve">UE </w:t>
      </w:r>
      <w:r w:rsidR="00146D48">
        <w:t>antenna elements at 60 GHz</w:t>
      </w:r>
      <w:r w:rsidR="00AC0150">
        <w:t xml:space="preserve"> </w:t>
      </w:r>
    </w:p>
    <w:p w14:paraId="052B1E0C" w14:textId="637E6AF2" w:rsidR="00104BC6" w:rsidRDefault="00104BC6" w:rsidP="00D309CC">
      <w:pPr>
        <w:pStyle w:val="CH"/>
      </w:pPr>
      <w:r>
        <w:t>WI/SI:</w:t>
      </w:r>
      <w:r>
        <w:tab/>
      </w:r>
      <w:r w:rsidR="00AC1EBB" w:rsidRPr="00276D17">
        <w:t>NR_ext_to_71GHz</w:t>
      </w:r>
      <w:r w:rsidR="008E40F6" w:rsidRPr="00276D17">
        <w:t>-Core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49CA38B" w:rsidR="00D309CC" w:rsidRDefault="00D309CC" w:rsidP="00D309CC">
      <w:pPr>
        <w:pStyle w:val="CH"/>
      </w:pPr>
      <w:r>
        <w:t>Document for:</w:t>
      </w:r>
      <w:r>
        <w:tab/>
      </w:r>
      <w:r w:rsidR="007E5AE9">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2B196B28" w:rsidR="004768DA" w:rsidRPr="00904EB2" w:rsidRDefault="001A47A6" w:rsidP="004768DA">
      <w:pPr>
        <w:spacing w:after="0"/>
        <w:jc w:val="both"/>
      </w:pPr>
      <w:r w:rsidRPr="00904EB2">
        <w:t>The</w:t>
      </w:r>
      <w:r w:rsidR="00C51E29" w:rsidRPr="00904EB2">
        <w:t xml:space="preserve"> work item </w:t>
      </w:r>
      <w:r w:rsidRPr="00904EB2">
        <w:t>specifies the</w:t>
      </w:r>
      <w:r w:rsidR="00C51E29" w:rsidRPr="00904EB2">
        <w:t xml:space="preserve"> NR operation in the 52.6 – 71 GHz frequency range </w:t>
      </w:r>
      <w:r w:rsidR="008D10CA" w:rsidRPr="00904EB2">
        <w:t>approved during the RAN #90 meeting</w:t>
      </w:r>
      <w:r w:rsidR="00C51E29" w:rsidRPr="00904EB2">
        <w:t xml:space="preserve"> </w:t>
      </w:r>
      <w:r w:rsidR="00C51E29" w:rsidRPr="00904EB2">
        <w:fldChar w:fldCharType="begin"/>
      </w:r>
      <w:r w:rsidR="00C51E29" w:rsidRPr="00904EB2">
        <w:instrText xml:space="preserve"> REF _Ref68207325 \r \h </w:instrText>
      </w:r>
      <w:r w:rsidR="000B5785" w:rsidRPr="00904EB2">
        <w:instrText xml:space="preserve"> \* MERGEFORMAT </w:instrText>
      </w:r>
      <w:r w:rsidR="00C51E29" w:rsidRPr="00904EB2">
        <w:fldChar w:fldCharType="separate"/>
      </w:r>
      <w:r w:rsidR="00C51E29" w:rsidRPr="00904EB2">
        <w:t>[1]</w:t>
      </w:r>
      <w:r w:rsidR="00C51E29" w:rsidRPr="00904EB2">
        <w:fldChar w:fldCharType="end"/>
      </w:r>
      <w:r w:rsidRPr="00904EB2">
        <w:t>. In this contribution</w:t>
      </w:r>
      <w:r w:rsidR="008D10CA" w:rsidRPr="00904EB2">
        <w:t xml:space="preserve"> </w:t>
      </w:r>
      <w:r w:rsidRPr="00904EB2">
        <w:t>w</w:t>
      </w:r>
      <w:r w:rsidR="008D10CA" w:rsidRPr="00904EB2">
        <w:t xml:space="preserve">e </w:t>
      </w:r>
      <w:r w:rsidR="00943264">
        <w:t xml:space="preserve">want to initiate the discussion on </w:t>
      </w:r>
      <w:r w:rsidR="00904EB2" w:rsidRPr="00904EB2">
        <w:t xml:space="preserve">the </w:t>
      </w:r>
      <w:r w:rsidR="00943264">
        <w:t>potential</w:t>
      </w:r>
      <w:r w:rsidR="00904EB2" w:rsidRPr="00904EB2">
        <w:t xml:space="preserve"> </w:t>
      </w:r>
      <w:r w:rsidR="00943264">
        <w:t xml:space="preserve">indoor and outdoor </w:t>
      </w:r>
      <w:r w:rsidR="00904EB2" w:rsidRPr="00904EB2">
        <w:t>deployment</w:t>
      </w:r>
      <w:r w:rsidR="00943264">
        <w:t xml:space="preserve"> scenarios</w:t>
      </w:r>
      <w:r w:rsidR="00904EB2" w:rsidRPr="00904EB2">
        <w:t xml:space="preserve"> at 60 GHz, and how</w:t>
      </w:r>
      <w:r w:rsidR="00EF3BC8">
        <w:t xml:space="preserve"> the number of antenna elements depend on</w:t>
      </w:r>
      <w:r w:rsidR="00904EB2" w:rsidRPr="00904EB2">
        <w:t xml:space="preserve"> </w:t>
      </w:r>
      <w:r w:rsidR="00EF3BC8">
        <w:t>the UE type and deployment scenarios</w:t>
      </w:r>
      <w:r w:rsidR="00904EB2" w:rsidRPr="00904EB2">
        <w:t xml:space="preserve">. </w:t>
      </w:r>
    </w:p>
    <w:p w14:paraId="3426E83C" w14:textId="39EFAAE8" w:rsidR="00C51E29" w:rsidRDefault="00C51E29" w:rsidP="004768DA">
      <w:pPr>
        <w:spacing w:after="0"/>
        <w:jc w:val="both"/>
        <w:rPr>
          <w:rFonts w:ascii="Arial" w:hAnsi="Arial" w:cs="Arial"/>
        </w:rPr>
      </w:pPr>
    </w:p>
    <w:p w14:paraId="3A67921B" w14:textId="4A5D4078" w:rsidR="008E7986" w:rsidRDefault="00D463D6" w:rsidP="00B574A0">
      <w:pPr>
        <w:pStyle w:val="Heading1"/>
        <w:numPr>
          <w:ilvl w:val="0"/>
          <w:numId w:val="11"/>
        </w:numPr>
        <w:ind w:left="1138" w:hanging="1138"/>
      </w:pPr>
      <w:r>
        <w:t>Discussion</w:t>
      </w:r>
    </w:p>
    <w:p w14:paraId="40035D1B" w14:textId="3D3E845F" w:rsidR="00EF3BC8" w:rsidRDefault="00EF3BC8" w:rsidP="00EF3BC8">
      <w:pPr>
        <w:spacing w:after="0"/>
        <w:jc w:val="both"/>
      </w:pPr>
      <w:r>
        <w:t>The study of a new NR frequency range opens the opportunity to provide higher data rate, due to the available wide bandwidth. However, there are several limitations on the RF components - such as power efficiency limitation, larger phase noise impairment, increase on the insertion loss, etc. - that need to be considered during the requirement definition.</w:t>
      </w:r>
    </w:p>
    <w:p w14:paraId="29B7D4E1" w14:textId="49461EA1" w:rsidR="00A12809" w:rsidRDefault="00EF3BC8" w:rsidP="007C1CEB">
      <w:pPr>
        <w:spacing w:after="0"/>
        <w:jc w:val="both"/>
      </w:pPr>
      <w:r>
        <w:t>These RF impairments will depend on the analysis of the deployment scenarios, as well as the corresponding UE types.</w:t>
      </w:r>
    </w:p>
    <w:p w14:paraId="2211DD08" w14:textId="77777777" w:rsidR="007C1CEB" w:rsidRPr="007C1CEB" w:rsidRDefault="007C1CEB" w:rsidP="007C1CEB">
      <w:pPr>
        <w:spacing w:after="0"/>
        <w:jc w:val="both"/>
      </w:pPr>
    </w:p>
    <w:p w14:paraId="0952767C" w14:textId="750F3218" w:rsidR="00EF3BC8" w:rsidRDefault="00943264" w:rsidP="00EF3BC8">
      <w:pPr>
        <w:spacing w:after="120"/>
        <w:jc w:val="both"/>
        <w:rPr>
          <w:lang w:eastAsia="ko-KR"/>
        </w:rPr>
      </w:pPr>
      <w:r>
        <w:rPr>
          <w:lang w:eastAsia="ko-KR"/>
        </w:rPr>
        <w:t>Table 1</w:t>
      </w:r>
      <w:r w:rsidR="00EF3BC8">
        <w:rPr>
          <w:lang w:eastAsia="ko-KR"/>
        </w:rPr>
        <w:t xml:space="preserve"> provides</w:t>
      </w:r>
      <w:r w:rsidR="00086F47" w:rsidRPr="00874435">
        <w:rPr>
          <w:lang w:eastAsia="ko-KR"/>
        </w:rPr>
        <w:t xml:space="preserve"> </w:t>
      </w:r>
      <w:r w:rsidR="000B0BEB">
        <w:rPr>
          <w:lang w:eastAsia="ko-KR"/>
        </w:rPr>
        <w:t xml:space="preserve">a summary of the </w:t>
      </w:r>
      <w:r w:rsidR="00657365">
        <w:rPr>
          <w:lang w:eastAsia="ko-KR"/>
        </w:rPr>
        <w:t xml:space="preserve">potential </w:t>
      </w:r>
      <w:r w:rsidR="00086F47" w:rsidRPr="00874435">
        <w:rPr>
          <w:lang w:eastAsia="ko-KR"/>
        </w:rPr>
        <w:t>deployment scenarios</w:t>
      </w:r>
      <w:r w:rsidR="00657365">
        <w:rPr>
          <w:lang w:eastAsia="ko-KR"/>
        </w:rPr>
        <w:t xml:space="preserve"> that could be</w:t>
      </w:r>
      <w:r w:rsidR="00086F47" w:rsidRPr="00874435">
        <w:rPr>
          <w:lang w:eastAsia="ko-KR"/>
        </w:rPr>
        <w:t xml:space="preserve"> applicable for NR operating </w:t>
      </w:r>
      <w:r w:rsidR="00657365">
        <w:rPr>
          <w:lang w:eastAsia="ko-KR"/>
        </w:rPr>
        <w:t>between</w:t>
      </w:r>
      <w:r w:rsidR="00086F47" w:rsidRPr="00874435">
        <w:rPr>
          <w:lang w:eastAsia="ko-KR"/>
        </w:rPr>
        <w:t xml:space="preserve"> 52.6</w:t>
      </w:r>
      <w:r w:rsidR="00FD4F8C">
        <w:rPr>
          <w:lang w:eastAsia="ko-KR"/>
        </w:rPr>
        <w:t xml:space="preserve"> </w:t>
      </w:r>
      <w:r w:rsidR="00086F47" w:rsidRPr="00874435">
        <w:rPr>
          <w:lang w:eastAsia="ko-KR"/>
        </w:rPr>
        <w:t xml:space="preserve">GHz and </w:t>
      </w:r>
      <w:r w:rsidR="00657365">
        <w:rPr>
          <w:lang w:eastAsia="ko-KR"/>
        </w:rPr>
        <w:t>71 GHz</w:t>
      </w:r>
      <w:r w:rsidR="00086F47" w:rsidRPr="00874435">
        <w:rPr>
          <w:lang w:eastAsia="ko-KR"/>
        </w:rPr>
        <w:t>.</w:t>
      </w:r>
      <w:r w:rsidR="000B0BEB">
        <w:rPr>
          <w:lang w:eastAsia="ko-KR"/>
        </w:rPr>
        <w:t xml:space="preserve"> </w:t>
      </w:r>
      <w:r w:rsidR="00EF3BC8">
        <w:rPr>
          <w:lang w:eastAsia="ko-KR"/>
        </w:rPr>
        <w:t>The list contains</w:t>
      </w:r>
      <w:r w:rsidR="00657365">
        <w:rPr>
          <w:lang w:eastAsia="ko-KR"/>
        </w:rPr>
        <w:t xml:space="preserve"> the</w:t>
      </w:r>
      <w:r w:rsidR="00086F47" w:rsidRPr="00874435">
        <w:rPr>
          <w:lang w:eastAsia="ko-KR"/>
        </w:rPr>
        <w:t xml:space="preserve"> deployment scenarios</w:t>
      </w:r>
      <w:r w:rsidR="00657365">
        <w:rPr>
          <w:lang w:eastAsia="ko-KR"/>
        </w:rPr>
        <w:t xml:space="preserve">, which </w:t>
      </w:r>
      <w:r w:rsidR="00EF3BC8">
        <w:rPr>
          <w:lang w:eastAsia="ko-KR"/>
        </w:rPr>
        <w:t>are</w:t>
      </w:r>
      <w:r w:rsidR="00657365">
        <w:rPr>
          <w:lang w:eastAsia="ko-KR"/>
        </w:rPr>
        <w:t xml:space="preserve"> divided between i</w:t>
      </w:r>
      <w:r w:rsidR="00086F47" w:rsidRPr="00874435">
        <w:rPr>
          <w:lang w:eastAsia="ko-KR"/>
        </w:rPr>
        <w:t xml:space="preserve">ndoor </w:t>
      </w:r>
      <w:r w:rsidR="00657365">
        <w:rPr>
          <w:lang w:eastAsia="ko-KR"/>
        </w:rPr>
        <w:t xml:space="preserve">and </w:t>
      </w:r>
      <w:r w:rsidR="00EF3BC8">
        <w:rPr>
          <w:lang w:eastAsia="ko-KR"/>
        </w:rPr>
        <w:t>outdoor, and it</w:t>
      </w:r>
      <w:r w:rsidR="00657365">
        <w:rPr>
          <w:lang w:eastAsia="ko-KR"/>
        </w:rPr>
        <w:t xml:space="preserve"> describes the relationship between the deployment scenario and the ISD value.</w:t>
      </w:r>
      <w:r w:rsidR="000B0BEB">
        <w:rPr>
          <w:lang w:eastAsia="ko-KR"/>
        </w:rPr>
        <w:t xml:space="preserve"> The ISD values can be found in TR38.807 for these deployment scenarios.</w:t>
      </w:r>
      <w:r w:rsidR="00657365">
        <w:rPr>
          <w:lang w:eastAsia="ko-KR"/>
        </w:rPr>
        <w:t xml:space="preserve"> It is important to highlight th</w:t>
      </w:r>
      <w:r w:rsidR="000B0BEB">
        <w:rPr>
          <w:lang w:eastAsia="ko-KR"/>
        </w:rPr>
        <w:t>e difference between</w:t>
      </w:r>
      <w:r w:rsidR="00657365">
        <w:rPr>
          <w:lang w:eastAsia="ko-KR"/>
        </w:rPr>
        <w:t xml:space="preserve"> the Indoor scenario</w:t>
      </w:r>
      <w:r w:rsidR="000B0BEB">
        <w:rPr>
          <w:lang w:eastAsia="ko-KR"/>
        </w:rPr>
        <w:t xml:space="preserve"> that</w:t>
      </w:r>
      <w:r w:rsidR="00657365">
        <w:rPr>
          <w:lang w:eastAsia="ko-KR"/>
        </w:rPr>
        <w:t xml:space="preserve"> have a ISD of up 20 m, whereas the Outdoor scenarios can go up to 500m. </w:t>
      </w:r>
      <w:r w:rsidR="000B0BEB">
        <w:rPr>
          <w:lang w:eastAsia="ko-KR"/>
        </w:rPr>
        <w:t xml:space="preserve">Thus, </w:t>
      </w:r>
      <w:r w:rsidR="00EF3BC8">
        <w:rPr>
          <w:lang w:eastAsia="ko-KR"/>
        </w:rPr>
        <w:t>RAN4 needs to distinguish the conditions for the deployment scenarios to discuss the requirement on the number of antennas</w:t>
      </w:r>
      <w:r w:rsidR="000B0BEB">
        <w:rPr>
          <w:lang w:eastAsia="ko-KR"/>
        </w:rPr>
        <w:t>. The number of antenna element will play an important role</w:t>
      </w:r>
      <w:r w:rsidR="00EF3BC8">
        <w:rPr>
          <w:lang w:eastAsia="ko-KR"/>
        </w:rPr>
        <w:t xml:space="preserve"> to cover the distance and overcome the pathloss</w:t>
      </w:r>
      <w:r w:rsidR="000B0BEB">
        <w:rPr>
          <w:lang w:eastAsia="ko-KR"/>
        </w:rPr>
        <w:t>, which differs in each scenario.</w:t>
      </w:r>
    </w:p>
    <w:p w14:paraId="16EF8DD3" w14:textId="658A288E" w:rsidR="00086F47" w:rsidRPr="00874435" w:rsidRDefault="00086F47" w:rsidP="00086F47">
      <w:pPr>
        <w:pStyle w:val="TH"/>
      </w:pPr>
      <w:r w:rsidRPr="00874435">
        <w:t xml:space="preserve">Table </w:t>
      </w:r>
      <w:r w:rsidR="00657365">
        <w:t>1</w:t>
      </w:r>
      <w:r w:rsidRPr="00874435">
        <w:t xml:space="preserve">: </w:t>
      </w:r>
      <w:r>
        <w:t>Indoor and Outdoor Deployment</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17"/>
        <w:gridCol w:w="2315"/>
        <w:gridCol w:w="2317"/>
      </w:tblGrid>
      <w:tr w:rsidR="00086F47" w:rsidRPr="00874435" w14:paraId="2BBD10C7" w14:textId="77777777" w:rsidTr="007C1CEB">
        <w:trPr>
          <w:trHeight w:val="238"/>
          <w:jc w:val="center"/>
        </w:trPr>
        <w:tc>
          <w:tcPr>
            <w:tcW w:w="4631" w:type="dxa"/>
            <w:gridSpan w:val="2"/>
            <w:tcBorders>
              <w:bottom w:val="single" w:sz="4" w:space="0" w:color="auto"/>
            </w:tcBorders>
            <w:shd w:val="clear" w:color="auto" w:fill="D0CECE" w:themeFill="background2" w:themeFillShade="E6"/>
            <w:vAlign w:val="center"/>
          </w:tcPr>
          <w:p w14:paraId="7F2082F5" w14:textId="77777777" w:rsidR="00086F47" w:rsidRPr="00874435" w:rsidRDefault="00086F47" w:rsidP="00B160AF">
            <w:pPr>
              <w:pStyle w:val="TAH"/>
              <w:tabs>
                <w:tab w:val="left" w:pos="2467"/>
              </w:tabs>
            </w:pPr>
            <w:r>
              <w:t>Indoor</w:t>
            </w:r>
          </w:p>
        </w:tc>
        <w:tc>
          <w:tcPr>
            <w:tcW w:w="4632" w:type="dxa"/>
            <w:gridSpan w:val="2"/>
            <w:tcBorders>
              <w:bottom w:val="single" w:sz="4" w:space="0" w:color="auto"/>
            </w:tcBorders>
            <w:shd w:val="clear" w:color="auto" w:fill="BDD6EE" w:themeFill="accent5" w:themeFillTint="66"/>
            <w:vAlign w:val="center"/>
          </w:tcPr>
          <w:p w14:paraId="1D4CF0C2" w14:textId="77777777" w:rsidR="00086F47" w:rsidRPr="00874435" w:rsidRDefault="00086F47" w:rsidP="00B160AF">
            <w:pPr>
              <w:pStyle w:val="TAH"/>
            </w:pPr>
            <w:r>
              <w:t>Outdoor</w:t>
            </w:r>
          </w:p>
        </w:tc>
      </w:tr>
      <w:tr w:rsidR="00086F47" w:rsidRPr="00874435" w14:paraId="7EC46866" w14:textId="77777777" w:rsidTr="007C1CEB">
        <w:trPr>
          <w:trHeight w:val="355"/>
          <w:jc w:val="center"/>
        </w:trPr>
        <w:tc>
          <w:tcPr>
            <w:tcW w:w="2314" w:type="dxa"/>
            <w:tcBorders>
              <w:bottom w:val="single" w:sz="4" w:space="0" w:color="auto"/>
            </w:tcBorders>
            <w:shd w:val="clear" w:color="auto" w:fill="D0CECE" w:themeFill="background2" w:themeFillShade="E6"/>
            <w:vAlign w:val="center"/>
          </w:tcPr>
          <w:p w14:paraId="0F397504" w14:textId="77777777" w:rsidR="00086F47" w:rsidRPr="00874435" w:rsidRDefault="00086F47" w:rsidP="00B160AF">
            <w:pPr>
              <w:pStyle w:val="TAH"/>
            </w:pPr>
            <w:r w:rsidRPr="00874435">
              <w:t>Deployment scenarios</w:t>
            </w:r>
          </w:p>
        </w:tc>
        <w:tc>
          <w:tcPr>
            <w:tcW w:w="2317" w:type="dxa"/>
            <w:tcBorders>
              <w:bottom w:val="single" w:sz="4" w:space="0" w:color="auto"/>
            </w:tcBorders>
            <w:shd w:val="clear" w:color="auto" w:fill="D0CECE" w:themeFill="background2" w:themeFillShade="E6"/>
            <w:vAlign w:val="center"/>
          </w:tcPr>
          <w:p w14:paraId="2A4AE250" w14:textId="77777777" w:rsidR="00086F47" w:rsidRPr="00874435" w:rsidRDefault="00086F47" w:rsidP="00B160AF">
            <w:pPr>
              <w:pStyle w:val="TAH"/>
            </w:pPr>
            <w:r>
              <w:t>ISD</w:t>
            </w:r>
          </w:p>
        </w:tc>
        <w:tc>
          <w:tcPr>
            <w:tcW w:w="2315" w:type="dxa"/>
            <w:tcBorders>
              <w:bottom w:val="single" w:sz="4" w:space="0" w:color="auto"/>
            </w:tcBorders>
            <w:shd w:val="clear" w:color="auto" w:fill="BDD6EE" w:themeFill="accent5" w:themeFillTint="66"/>
            <w:vAlign w:val="center"/>
          </w:tcPr>
          <w:p w14:paraId="15D8D1F6" w14:textId="77777777" w:rsidR="00086F47" w:rsidRPr="00874435" w:rsidRDefault="00086F47" w:rsidP="00B160AF">
            <w:pPr>
              <w:pStyle w:val="TAH"/>
            </w:pPr>
            <w:r>
              <w:t>Deployment Scenarios</w:t>
            </w:r>
          </w:p>
        </w:tc>
        <w:tc>
          <w:tcPr>
            <w:tcW w:w="2317" w:type="dxa"/>
            <w:tcBorders>
              <w:bottom w:val="single" w:sz="4" w:space="0" w:color="auto"/>
            </w:tcBorders>
            <w:shd w:val="clear" w:color="auto" w:fill="BDD6EE" w:themeFill="accent5" w:themeFillTint="66"/>
            <w:vAlign w:val="center"/>
          </w:tcPr>
          <w:p w14:paraId="39FB7501" w14:textId="77777777" w:rsidR="00086F47" w:rsidRPr="00874435" w:rsidRDefault="00086F47" w:rsidP="00B160AF">
            <w:pPr>
              <w:pStyle w:val="TAH"/>
            </w:pPr>
            <w:r>
              <w:t>ISD</w:t>
            </w:r>
          </w:p>
        </w:tc>
      </w:tr>
      <w:tr w:rsidR="00086F47" w:rsidRPr="00874435" w14:paraId="74959063" w14:textId="77777777" w:rsidTr="007C1CEB">
        <w:trPr>
          <w:trHeight w:val="357"/>
          <w:jc w:val="center"/>
        </w:trPr>
        <w:tc>
          <w:tcPr>
            <w:tcW w:w="2314" w:type="dxa"/>
            <w:shd w:val="clear" w:color="auto" w:fill="D0CECE" w:themeFill="background2" w:themeFillShade="E6"/>
            <w:vAlign w:val="center"/>
          </w:tcPr>
          <w:p w14:paraId="4FE6045E" w14:textId="77777777" w:rsidR="00086F47" w:rsidRPr="00874435" w:rsidRDefault="00086F47" w:rsidP="00B160AF">
            <w:pPr>
              <w:pStyle w:val="TAL"/>
              <w:jc w:val="center"/>
            </w:pPr>
            <w:r w:rsidRPr="00874435">
              <w:rPr>
                <w:lang w:eastAsia="zh-CN"/>
              </w:rPr>
              <w:t>Indoor hotspot</w:t>
            </w:r>
          </w:p>
        </w:tc>
        <w:tc>
          <w:tcPr>
            <w:tcW w:w="2317" w:type="dxa"/>
            <w:shd w:val="clear" w:color="auto" w:fill="D0CECE" w:themeFill="background2" w:themeFillShade="E6"/>
            <w:vAlign w:val="center"/>
          </w:tcPr>
          <w:p w14:paraId="464278F8" w14:textId="77777777" w:rsidR="00086F47" w:rsidRPr="00874435" w:rsidRDefault="00086F47" w:rsidP="00B160AF">
            <w:pPr>
              <w:pStyle w:val="TAL"/>
              <w:jc w:val="center"/>
            </w:pPr>
            <w:r>
              <w:t>20 m</w:t>
            </w:r>
          </w:p>
        </w:tc>
        <w:tc>
          <w:tcPr>
            <w:tcW w:w="2315" w:type="dxa"/>
            <w:shd w:val="clear" w:color="auto" w:fill="BDD6EE" w:themeFill="accent5" w:themeFillTint="66"/>
            <w:vAlign w:val="center"/>
          </w:tcPr>
          <w:p w14:paraId="7F278E5E" w14:textId="77777777" w:rsidR="00086F47" w:rsidRPr="00874435" w:rsidRDefault="00086F47" w:rsidP="00B160AF">
            <w:pPr>
              <w:pStyle w:val="TAL"/>
              <w:jc w:val="center"/>
            </w:pPr>
            <w:r w:rsidRPr="00874435">
              <w:t>Dense Urban</w:t>
            </w:r>
          </w:p>
        </w:tc>
        <w:tc>
          <w:tcPr>
            <w:tcW w:w="2317" w:type="dxa"/>
            <w:shd w:val="clear" w:color="auto" w:fill="BDD6EE" w:themeFill="accent5" w:themeFillTint="66"/>
            <w:vAlign w:val="center"/>
          </w:tcPr>
          <w:p w14:paraId="2B8DA8E8" w14:textId="77777777" w:rsidR="00086F47" w:rsidRPr="00874435" w:rsidRDefault="00086F47" w:rsidP="00B160AF">
            <w:pPr>
              <w:pStyle w:val="TAL"/>
              <w:jc w:val="center"/>
              <w:rPr>
                <w:lang w:eastAsia="zh-CN"/>
              </w:rPr>
            </w:pPr>
            <w:r>
              <w:t>200 m</w:t>
            </w:r>
          </w:p>
        </w:tc>
      </w:tr>
      <w:tr w:rsidR="00086F47" w:rsidRPr="00874435" w14:paraId="76257893" w14:textId="77777777" w:rsidTr="007C1CEB">
        <w:trPr>
          <w:trHeight w:val="411"/>
          <w:jc w:val="center"/>
        </w:trPr>
        <w:tc>
          <w:tcPr>
            <w:tcW w:w="2314" w:type="dxa"/>
            <w:shd w:val="clear" w:color="auto" w:fill="D0CECE" w:themeFill="background2" w:themeFillShade="E6"/>
            <w:vAlign w:val="center"/>
          </w:tcPr>
          <w:p w14:paraId="28D12A71" w14:textId="77777777" w:rsidR="00086F47" w:rsidRPr="00874435" w:rsidRDefault="00086F47" w:rsidP="00B160AF">
            <w:pPr>
              <w:pStyle w:val="TAL"/>
              <w:jc w:val="center"/>
              <w:rPr>
                <w:lang w:eastAsia="zh-CN"/>
              </w:rPr>
            </w:pPr>
            <w:r>
              <w:rPr>
                <w:lang w:eastAsia="zh-CN"/>
              </w:rPr>
              <w:t>Factory Hall</w:t>
            </w:r>
          </w:p>
        </w:tc>
        <w:tc>
          <w:tcPr>
            <w:tcW w:w="2317" w:type="dxa"/>
            <w:shd w:val="clear" w:color="auto" w:fill="D0CECE" w:themeFill="background2" w:themeFillShade="E6"/>
            <w:vAlign w:val="center"/>
          </w:tcPr>
          <w:p w14:paraId="7B55E9EB" w14:textId="77777777" w:rsidR="00086F47" w:rsidRPr="00874435" w:rsidRDefault="00086F47" w:rsidP="00B160AF">
            <w:pPr>
              <w:pStyle w:val="TAL"/>
              <w:jc w:val="center"/>
            </w:pPr>
            <w:r>
              <w:t>20 m</w:t>
            </w:r>
          </w:p>
        </w:tc>
        <w:tc>
          <w:tcPr>
            <w:tcW w:w="2315" w:type="dxa"/>
            <w:shd w:val="clear" w:color="auto" w:fill="BDD6EE" w:themeFill="accent5" w:themeFillTint="66"/>
            <w:vAlign w:val="center"/>
          </w:tcPr>
          <w:p w14:paraId="29FBD768" w14:textId="77777777" w:rsidR="00086F47" w:rsidRPr="00874435" w:rsidRDefault="00086F47" w:rsidP="00B160AF">
            <w:pPr>
              <w:pStyle w:val="TAL"/>
              <w:jc w:val="center"/>
            </w:pPr>
            <w:r w:rsidRPr="00874435">
              <w:rPr>
                <w:lang w:eastAsia="zh-CN"/>
              </w:rPr>
              <w:t>Urban Micro</w:t>
            </w:r>
          </w:p>
        </w:tc>
        <w:tc>
          <w:tcPr>
            <w:tcW w:w="2317" w:type="dxa"/>
            <w:shd w:val="clear" w:color="auto" w:fill="BDD6EE" w:themeFill="accent5" w:themeFillTint="66"/>
            <w:vAlign w:val="center"/>
          </w:tcPr>
          <w:p w14:paraId="3D836E26" w14:textId="77777777" w:rsidR="00086F47" w:rsidRPr="00874435" w:rsidRDefault="00086F47" w:rsidP="00B160AF">
            <w:pPr>
              <w:pStyle w:val="TAL"/>
              <w:jc w:val="center"/>
            </w:pPr>
            <w:r>
              <w:t>100 m</w:t>
            </w:r>
          </w:p>
        </w:tc>
      </w:tr>
      <w:tr w:rsidR="00086F47" w:rsidRPr="00874435" w14:paraId="1766D75C" w14:textId="77777777" w:rsidTr="007C1CEB">
        <w:trPr>
          <w:trHeight w:val="318"/>
          <w:jc w:val="center"/>
        </w:trPr>
        <w:tc>
          <w:tcPr>
            <w:tcW w:w="2314" w:type="dxa"/>
            <w:shd w:val="clear" w:color="auto" w:fill="D0CECE" w:themeFill="background2" w:themeFillShade="E6"/>
            <w:vAlign w:val="center"/>
          </w:tcPr>
          <w:p w14:paraId="168F9844" w14:textId="77777777" w:rsidR="00086F47" w:rsidRPr="00874435" w:rsidRDefault="00086F47" w:rsidP="00B160AF">
            <w:pPr>
              <w:pStyle w:val="TAL"/>
              <w:jc w:val="center"/>
              <w:rPr>
                <w:lang w:eastAsia="zh-CN"/>
              </w:rPr>
            </w:pPr>
            <w:r>
              <w:rPr>
                <w:lang w:eastAsia="zh-CN"/>
              </w:rPr>
              <w:t>Indoor D2D</w:t>
            </w:r>
          </w:p>
        </w:tc>
        <w:tc>
          <w:tcPr>
            <w:tcW w:w="2317" w:type="dxa"/>
            <w:shd w:val="clear" w:color="auto" w:fill="D0CECE" w:themeFill="background2" w:themeFillShade="E6"/>
            <w:vAlign w:val="center"/>
          </w:tcPr>
          <w:p w14:paraId="1DD11BBB" w14:textId="77777777" w:rsidR="00086F47" w:rsidRPr="00874435" w:rsidRDefault="00086F47" w:rsidP="00B160AF">
            <w:pPr>
              <w:pStyle w:val="TAL"/>
              <w:jc w:val="center"/>
            </w:pPr>
            <w:r>
              <w:t>&lt;20 m</w:t>
            </w:r>
          </w:p>
        </w:tc>
        <w:tc>
          <w:tcPr>
            <w:tcW w:w="2315" w:type="dxa"/>
            <w:shd w:val="clear" w:color="auto" w:fill="BDD6EE" w:themeFill="accent5" w:themeFillTint="66"/>
            <w:vAlign w:val="center"/>
          </w:tcPr>
          <w:p w14:paraId="7A21A328" w14:textId="77777777" w:rsidR="00086F47" w:rsidRPr="00874435" w:rsidRDefault="00086F47" w:rsidP="00B160AF">
            <w:pPr>
              <w:pStyle w:val="TAL"/>
              <w:jc w:val="center"/>
            </w:pPr>
            <w:r w:rsidRPr="00874435">
              <w:rPr>
                <w:lang w:eastAsia="zh-CN"/>
              </w:rPr>
              <w:t>Urban Macro</w:t>
            </w:r>
          </w:p>
        </w:tc>
        <w:tc>
          <w:tcPr>
            <w:tcW w:w="2317" w:type="dxa"/>
            <w:shd w:val="clear" w:color="auto" w:fill="BDD6EE" w:themeFill="accent5" w:themeFillTint="66"/>
            <w:vAlign w:val="center"/>
          </w:tcPr>
          <w:p w14:paraId="777D27A5" w14:textId="77777777" w:rsidR="00086F47" w:rsidRPr="00874435" w:rsidRDefault="00086F47" w:rsidP="00B160AF">
            <w:pPr>
              <w:pStyle w:val="TAL"/>
              <w:jc w:val="center"/>
              <w:rPr>
                <w:lang w:eastAsia="zh-CN"/>
              </w:rPr>
            </w:pPr>
            <w:r>
              <w:t>500 m</w:t>
            </w:r>
          </w:p>
        </w:tc>
      </w:tr>
    </w:tbl>
    <w:p w14:paraId="5F60A5FC" w14:textId="6DC6F4F5" w:rsidR="00086F47" w:rsidRDefault="00086F47" w:rsidP="00086F47">
      <w:pPr>
        <w:spacing w:after="120"/>
        <w:jc w:val="both"/>
        <w:rPr>
          <w:rFonts w:ascii="Arial" w:hAnsi="Arial" w:cs="Arial"/>
          <w:i/>
          <w:iCs/>
        </w:rPr>
      </w:pPr>
    </w:p>
    <w:p w14:paraId="1D15348D" w14:textId="2801C31D" w:rsidR="000B0BEB" w:rsidRDefault="000904A0" w:rsidP="000904A0">
      <w:pPr>
        <w:pStyle w:val="Proposal"/>
      </w:pPr>
      <w:r>
        <w:t>Observation 1</w:t>
      </w:r>
      <w:r w:rsidRPr="00EF379A">
        <w:t>:</w:t>
      </w:r>
      <w:r w:rsidRPr="00EF379A">
        <w:tab/>
      </w:r>
      <w:r>
        <w:rPr>
          <w:lang w:eastAsia="ko-KR"/>
        </w:rPr>
        <w:t xml:space="preserve">RAN4 needs to distinguish the conditions for the deployment scenarios to discuss the </w:t>
      </w:r>
      <w:r w:rsidR="00FD069B">
        <w:rPr>
          <w:lang w:eastAsia="ko-KR"/>
        </w:rPr>
        <w:t>assumption</w:t>
      </w:r>
      <w:r>
        <w:rPr>
          <w:lang w:eastAsia="ko-KR"/>
        </w:rPr>
        <w:t xml:space="preserve"> on the number of antenna</w:t>
      </w:r>
      <w:r w:rsidR="00F55DCE">
        <w:rPr>
          <w:lang w:eastAsia="ko-KR"/>
        </w:rPr>
        <w:t xml:space="preserve"> element</w:t>
      </w:r>
      <w:r>
        <w:rPr>
          <w:lang w:eastAsia="ko-KR"/>
        </w:rPr>
        <w:t>s.</w:t>
      </w:r>
    </w:p>
    <w:p w14:paraId="4E71F24D" w14:textId="0641959C" w:rsidR="00AA73EE" w:rsidRDefault="00EF3BC8" w:rsidP="003761C5">
      <w:pPr>
        <w:spacing w:after="120"/>
        <w:jc w:val="both"/>
        <w:rPr>
          <w:lang w:val="en-US"/>
        </w:rPr>
      </w:pPr>
      <w:r>
        <w:rPr>
          <w:lang w:eastAsia="ko-KR"/>
        </w:rPr>
        <w:t>In addition to the antenna requirements, the output power on the Tx will suffer from</w:t>
      </w:r>
      <w:r w:rsidR="003761C5">
        <w:rPr>
          <w:lang w:eastAsia="ko-KR"/>
        </w:rPr>
        <w:t xml:space="preserve"> </w:t>
      </w:r>
      <w:r w:rsidR="003761C5" w:rsidRPr="000B0BEB">
        <w:rPr>
          <w:lang w:val="en-US"/>
        </w:rPr>
        <w:t xml:space="preserve">greater </w:t>
      </w:r>
      <w:r w:rsidR="00964CB1" w:rsidRPr="000B0BEB">
        <w:rPr>
          <w:lang w:val="en-US"/>
        </w:rPr>
        <w:t>degradation, due</w:t>
      </w:r>
      <w:r w:rsidR="003761C5" w:rsidRPr="000B0BEB">
        <w:rPr>
          <w:lang w:val="en-US"/>
        </w:rPr>
        <w:t xml:space="preserve"> to the worse linearity of the PA, which requires a significant power back-off. </w:t>
      </w:r>
      <w:r w:rsidR="00964CB1">
        <w:rPr>
          <w:lang w:val="en-US"/>
        </w:rPr>
        <w:t>At 60 GHz t</w:t>
      </w:r>
      <w:r w:rsidR="00AA73EE">
        <w:rPr>
          <w:lang w:val="en-US"/>
        </w:rPr>
        <w:t>he wideband increases the complexity</w:t>
      </w:r>
      <w:r w:rsidR="003761C5" w:rsidRPr="00D83BDE">
        <w:rPr>
          <w:lang w:val="en-US"/>
        </w:rPr>
        <w:t xml:space="preserve"> to achieve wideband matching, while not compromising on the power gain of the wideband PA.</w:t>
      </w:r>
      <w:r w:rsidR="00AA73EE">
        <w:rPr>
          <w:lang w:val="en-US"/>
        </w:rPr>
        <w:t xml:space="preserve"> On the Rx side, </w:t>
      </w:r>
      <w:r w:rsidR="00AA73EE" w:rsidRPr="00D83BDE">
        <w:rPr>
          <w:lang w:val="en-US"/>
        </w:rPr>
        <w:t>LNAs have poorer performance relative to low frequency LNAs.  LNAs suffer from low gain and high noise due to the transistors operating closer to their cutoff frequencies</w:t>
      </w:r>
      <w:r w:rsidR="00AA73EE">
        <w:rPr>
          <w:lang w:val="en-US"/>
        </w:rPr>
        <w:t xml:space="preserve">. Achieving </w:t>
      </w:r>
      <w:r w:rsidR="00AA73EE" w:rsidRPr="00D83BDE">
        <w:rPr>
          <w:lang w:val="en-US"/>
        </w:rPr>
        <w:t>enough gain</w:t>
      </w:r>
      <w:r w:rsidR="00AA73EE">
        <w:rPr>
          <w:lang w:val="en-US"/>
        </w:rPr>
        <w:t xml:space="preserve"> comes at the cost of</w:t>
      </w:r>
      <w:r w:rsidR="00AA73EE" w:rsidRPr="00D83BDE">
        <w:rPr>
          <w:lang w:val="en-US"/>
        </w:rPr>
        <w:t xml:space="preserve"> </w:t>
      </w:r>
      <w:r w:rsidR="00AA73EE">
        <w:rPr>
          <w:lang w:val="en-US"/>
        </w:rPr>
        <w:t xml:space="preserve">power consumption and area. </w:t>
      </w:r>
      <w:r w:rsidR="000B0BEB">
        <w:rPr>
          <w:lang w:val="en-US"/>
        </w:rPr>
        <w:t>The implication will be different depending on the form factor of the UE type.</w:t>
      </w:r>
    </w:p>
    <w:p w14:paraId="2896CCA7" w14:textId="77777777" w:rsidR="000B0BEB" w:rsidRDefault="000B0BEB" w:rsidP="000B5785"/>
    <w:p w14:paraId="6F3603ED" w14:textId="77777777" w:rsidR="000B0BEB" w:rsidRDefault="000B0BEB" w:rsidP="000B5785"/>
    <w:p w14:paraId="32FF16D1" w14:textId="630C35BE" w:rsidR="003457C9" w:rsidRDefault="000E6AA3" w:rsidP="000B5785">
      <w:pPr>
        <w:rPr>
          <w:lang w:val="en-US"/>
        </w:rPr>
      </w:pPr>
      <w:r>
        <w:rPr>
          <w:lang w:val="en-US"/>
        </w:rPr>
        <w:lastRenderedPageBreak/>
        <w:t>Table 2 summarizes the UE types in FR2, it was agreed last meeting to reuse the same framework of power class naming in FR2-1 and FR2-2. Minimum peak EIRP and EIRP spherical coverage needs to consider the different UE types</w:t>
      </w:r>
      <w:r w:rsidR="00467F88">
        <w:rPr>
          <w:lang w:val="en-US"/>
        </w:rPr>
        <w:t>, since t</w:t>
      </w:r>
      <w:r w:rsidR="00943264">
        <w:rPr>
          <w:lang w:val="en-US"/>
        </w:rPr>
        <w:t xml:space="preserve">he number of antenna element will depend on the UE type and deployment scenarios. </w:t>
      </w:r>
    </w:p>
    <w:p w14:paraId="582D0EBF" w14:textId="25D8CB1E" w:rsidR="000E6AA3" w:rsidRDefault="000E6AA3" w:rsidP="000E6AA3">
      <w:pPr>
        <w:pStyle w:val="TH"/>
      </w:pPr>
      <w:r>
        <w:t>Table 2: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3786"/>
      </w:tblGrid>
      <w:tr w:rsidR="00467F88" w:rsidRPr="009E4F0B" w14:paraId="73CFE2BC" w14:textId="77777777" w:rsidTr="00467F88">
        <w:trPr>
          <w:trHeight w:val="274"/>
          <w:jc w:val="center"/>
        </w:trPr>
        <w:tc>
          <w:tcPr>
            <w:tcW w:w="1871" w:type="dxa"/>
            <w:shd w:val="clear" w:color="auto" w:fill="auto"/>
            <w:vAlign w:val="center"/>
          </w:tcPr>
          <w:p w14:paraId="41380ED9" w14:textId="5D183198" w:rsidR="00467F88" w:rsidRPr="009E4F0B" w:rsidRDefault="00467F88" w:rsidP="00814795">
            <w:pPr>
              <w:pStyle w:val="TAH"/>
            </w:pPr>
            <w:r w:rsidRPr="009E4F0B">
              <w:t>Power Class</w:t>
            </w:r>
          </w:p>
        </w:tc>
        <w:tc>
          <w:tcPr>
            <w:tcW w:w="3786" w:type="dxa"/>
            <w:vAlign w:val="center"/>
          </w:tcPr>
          <w:p w14:paraId="1E9E7AF8" w14:textId="77777777" w:rsidR="00467F88" w:rsidRPr="009E4F0B" w:rsidRDefault="00467F88" w:rsidP="00814795">
            <w:pPr>
              <w:pStyle w:val="TAH"/>
              <w:rPr>
                <w:rFonts w:eastAsiaTheme="minorEastAsia"/>
                <w:lang w:eastAsia="ko-KR"/>
              </w:rPr>
            </w:pPr>
            <w:r w:rsidRPr="009E4F0B">
              <w:rPr>
                <w:rFonts w:eastAsiaTheme="minorEastAsia" w:hint="eastAsia"/>
                <w:lang w:eastAsia="ko-KR"/>
              </w:rPr>
              <w:t>UE types</w:t>
            </w:r>
          </w:p>
        </w:tc>
      </w:tr>
      <w:tr w:rsidR="00467F88" w:rsidRPr="009E4F0B" w14:paraId="78433A04" w14:textId="77777777" w:rsidTr="00467F88">
        <w:trPr>
          <w:trHeight w:val="274"/>
          <w:jc w:val="center"/>
        </w:trPr>
        <w:tc>
          <w:tcPr>
            <w:tcW w:w="1871" w:type="dxa"/>
            <w:shd w:val="clear" w:color="auto" w:fill="auto"/>
          </w:tcPr>
          <w:p w14:paraId="093A33FF" w14:textId="77777777" w:rsidR="00467F88" w:rsidRPr="009E4F0B" w:rsidRDefault="00467F88" w:rsidP="00B160AF">
            <w:pPr>
              <w:pStyle w:val="TAC"/>
            </w:pPr>
            <w:r w:rsidRPr="009E4F0B">
              <w:t>1</w:t>
            </w:r>
          </w:p>
        </w:tc>
        <w:tc>
          <w:tcPr>
            <w:tcW w:w="3786" w:type="dxa"/>
          </w:tcPr>
          <w:p w14:paraId="18E96E1E" w14:textId="77777777" w:rsidR="00467F88" w:rsidRPr="009E4F0B" w:rsidRDefault="00467F88" w:rsidP="00B160AF">
            <w:pPr>
              <w:pStyle w:val="TAC"/>
            </w:pPr>
            <w:r w:rsidRPr="009E4F0B">
              <w:t>Fixed wireless access (FWA) UE</w:t>
            </w:r>
          </w:p>
        </w:tc>
      </w:tr>
      <w:tr w:rsidR="00467F88" w:rsidRPr="009E4F0B" w14:paraId="6B599DE6" w14:textId="77777777" w:rsidTr="00467F88">
        <w:trPr>
          <w:trHeight w:val="293"/>
          <w:jc w:val="center"/>
        </w:trPr>
        <w:tc>
          <w:tcPr>
            <w:tcW w:w="1871" w:type="dxa"/>
            <w:shd w:val="clear" w:color="auto" w:fill="auto"/>
          </w:tcPr>
          <w:p w14:paraId="4615910E" w14:textId="77777777" w:rsidR="00467F88" w:rsidRPr="009E4F0B" w:rsidRDefault="00467F88" w:rsidP="00B160AF">
            <w:pPr>
              <w:pStyle w:val="TAC"/>
              <w:rPr>
                <w:lang w:eastAsia="ko-KR"/>
              </w:rPr>
            </w:pPr>
            <w:r w:rsidRPr="009E4F0B">
              <w:rPr>
                <w:rFonts w:hint="eastAsia"/>
                <w:lang w:eastAsia="ko-KR"/>
              </w:rPr>
              <w:t>2</w:t>
            </w:r>
          </w:p>
        </w:tc>
        <w:tc>
          <w:tcPr>
            <w:tcW w:w="3786" w:type="dxa"/>
          </w:tcPr>
          <w:p w14:paraId="446AAB9D" w14:textId="77777777" w:rsidR="00467F88" w:rsidRPr="009E4F0B" w:rsidRDefault="00467F88" w:rsidP="00B160AF">
            <w:pPr>
              <w:pStyle w:val="TAC"/>
            </w:pPr>
            <w:r w:rsidRPr="009E4F0B">
              <w:t>Vehicular UE</w:t>
            </w:r>
          </w:p>
        </w:tc>
      </w:tr>
      <w:tr w:rsidR="00467F88" w:rsidRPr="009E4F0B" w14:paraId="6EF34E7C" w14:textId="77777777" w:rsidTr="00467F88">
        <w:trPr>
          <w:trHeight w:val="274"/>
          <w:jc w:val="center"/>
        </w:trPr>
        <w:tc>
          <w:tcPr>
            <w:tcW w:w="1871" w:type="dxa"/>
            <w:shd w:val="clear" w:color="auto" w:fill="auto"/>
          </w:tcPr>
          <w:p w14:paraId="680B62DC" w14:textId="77777777" w:rsidR="00467F88" w:rsidRPr="009E4F0B" w:rsidRDefault="00467F88" w:rsidP="00B160AF">
            <w:pPr>
              <w:pStyle w:val="TAC"/>
              <w:rPr>
                <w:lang w:eastAsia="ko-KR"/>
              </w:rPr>
            </w:pPr>
            <w:r w:rsidRPr="009E4F0B">
              <w:rPr>
                <w:rFonts w:hint="eastAsia"/>
                <w:lang w:eastAsia="ko-KR"/>
              </w:rPr>
              <w:t>3</w:t>
            </w:r>
          </w:p>
        </w:tc>
        <w:tc>
          <w:tcPr>
            <w:tcW w:w="3786" w:type="dxa"/>
          </w:tcPr>
          <w:p w14:paraId="17DC77C1" w14:textId="77777777" w:rsidR="00467F88" w:rsidRPr="009E4F0B" w:rsidRDefault="00467F88" w:rsidP="00B160AF">
            <w:pPr>
              <w:pStyle w:val="TAC"/>
            </w:pPr>
            <w:r w:rsidRPr="009E4F0B">
              <w:t>Handheld UE</w:t>
            </w:r>
          </w:p>
        </w:tc>
      </w:tr>
      <w:tr w:rsidR="00467F88" w:rsidRPr="009E4F0B" w14:paraId="56C1D118" w14:textId="77777777" w:rsidTr="00467F88">
        <w:trPr>
          <w:trHeight w:val="274"/>
          <w:jc w:val="center"/>
        </w:trPr>
        <w:tc>
          <w:tcPr>
            <w:tcW w:w="1871" w:type="dxa"/>
            <w:shd w:val="clear" w:color="auto" w:fill="auto"/>
          </w:tcPr>
          <w:p w14:paraId="0716CEEE" w14:textId="77777777" w:rsidR="00467F88" w:rsidRPr="009E4F0B" w:rsidRDefault="00467F88" w:rsidP="00B160AF">
            <w:pPr>
              <w:pStyle w:val="TAC"/>
              <w:rPr>
                <w:lang w:eastAsia="ko-KR"/>
              </w:rPr>
            </w:pPr>
            <w:r w:rsidRPr="009E4F0B">
              <w:rPr>
                <w:rFonts w:hint="eastAsia"/>
                <w:lang w:eastAsia="ko-KR"/>
              </w:rPr>
              <w:t>4</w:t>
            </w:r>
          </w:p>
        </w:tc>
        <w:tc>
          <w:tcPr>
            <w:tcW w:w="3786" w:type="dxa"/>
          </w:tcPr>
          <w:p w14:paraId="110D38E3" w14:textId="77777777" w:rsidR="00467F88" w:rsidRPr="009E4F0B" w:rsidRDefault="00467F88" w:rsidP="00B160AF">
            <w:pPr>
              <w:pStyle w:val="TAC"/>
            </w:pPr>
            <w:r w:rsidRPr="009E4F0B">
              <w:t>High power non-handheld UE</w:t>
            </w:r>
          </w:p>
        </w:tc>
      </w:tr>
      <w:tr w:rsidR="00467F88" w:rsidRPr="009E4F0B" w14:paraId="0759A4E2" w14:textId="77777777" w:rsidTr="00467F88">
        <w:trPr>
          <w:trHeight w:val="274"/>
          <w:jc w:val="center"/>
        </w:trPr>
        <w:tc>
          <w:tcPr>
            <w:tcW w:w="1871" w:type="dxa"/>
            <w:shd w:val="clear" w:color="auto" w:fill="auto"/>
          </w:tcPr>
          <w:p w14:paraId="647F6CAB" w14:textId="77777777" w:rsidR="00467F88" w:rsidRPr="009E4F0B" w:rsidRDefault="00467F88" w:rsidP="00B160AF">
            <w:pPr>
              <w:pStyle w:val="TAC"/>
              <w:rPr>
                <w:lang w:eastAsia="ko-KR"/>
              </w:rPr>
            </w:pPr>
            <w:r w:rsidRPr="009E4F0B">
              <w:rPr>
                <w:rFonts w:hint="eastAsia"/>
                <w:lang w:eastAsia="ko-KR"/>
              </w:rPr>
              <w:t>5</w:t>
            </w:r>
          </w:p>
        </w:tc>
        <w:tc>
          <w:tcPr>
            <w:tcW w:w="3786" w:type="dxa"/>
          </w:tcPr>
          <w:p w14:paraId="0778CBFE" w14:textId="77777777" w:rsidR="00467F88" w:rsidRPr="009E4F0B" w:rsidRDefault="00467F88" w:rsidP="00B160AF">
            <w:pPr>
              <w:pStyle w:val="TAC"/>
            </w:pPr>
            <w:r w:rsidRPr="009E4F0B">
              <w:t>Fixed wireless access (FWA) UE</w:t>
            </w:r>
          </w:p>
        </w:tc>
      </w:tr>
    </w:tbl>
    <w:p w14:paraId="4EDEA841" w14:textId="77777777" w:rsidR="003457C9" w:rsidRPr="003457C9" w:rsidRDefault="003457C9" w:rsidP="000B5785">
      <w:pPr>
        <w:rPr>
          <w:lang w:val="en-DE"/>
        </w:rPr>
      </w:pPr>
    </w:p>
    <w:p w14:paraId="1783B3B4" w14:textId="3291B1C5" w:rsidR="00FD4F8C" w:rsidRDefault="007C1CEB" w:rsidP="00943264">
      <w:pPr>
        <w:spacing w:after="120"/>
        <w:jc w:val="both"/>
        <w:rPr>
          <w:lang w:val="en-US"/>
        </w:rPr>
      </w:pPr>
      <w:r>
        <w:rPr>
          <w:lang w:eastAsia="ko-KR"/>
        </w:rPr>
        <w:t>For the antenna requirement the</w:t>
      </w:r>
      <w:r w:rsidR="00943264" w:rsidRPr="007C4229">
        <w:rPr>
          <w:bCs/>
        </w:rPr>
        <w:t xml:space="preserve"> </w:t>
      </w:r>
      <w:r w:rsidR="00943264">
        <w:rPr>
          <w:bCs/>
        </w:rPr>
        <w:t xml:space="preserve">wide bandwidth will introduce new challenges to perform a </w:t>
      </w:r>
      <w:r w:rsidR="00943264" w:rsidRPr="007C4229">
        <w:rPr>
          <w:bCs/>
        </w:rPr>
        <w:t>high gain and</w:t>
      </w:r>
      <w:r w:rsidR="00943264">
        <w:rPr>
          <w:bCs/>
        </w:rPr>
        <w:t xml:space="preserve"> directivity. Depending on the quality of the impedance matching, the energy from the transmitter to the antenna could be reflected, which results in the reduction of the radiated energy from the antenna. In addition, the impedance matching between the antenna and the transmission line becomes more difficult at wide bandwidth. Due to the antenna wideband support, the antenna gain will be compromised, either the antenna gain will degrade at the low and high edges of the frequency range, or the gain will have to be optimized for a narrower frequency range limiting the overall performance.</w:t>
      </w:r>
    </w:p>
    <w:p w14:paraId="5052F9BC" w14:textId="1D94FE5B" w:rsidR="003457C9" w:rsidRDefault="003457C9" w:rsidP="003457C9">
      <w:pPr>
        <w:pStyle w:val="Proposal"/>
      </w:pPr>
      <w:r w:rsidRPr="00EF379A">
        <w:t xml:space="preserve">Proposal </w:t>
      </w:r>
      <w:r>
        <w:t>1</w:t>
      </w:r>
      <w:r w:rsidRPr="00EF379A">
        <w:t>:</w:t>
      </w:r>
      <w:r w:rsidRPr="00EF379A">
        <w:tab/>
      </w:r>
      <w:r w:rsidRPr="00EF379A">
        <w:tab/>
      </w:r>
      <w:r>
        <w:t>The number of antenna elements for the evaluation of peak EIRP and peak EIS will depend on the UE type.</w:t>
      </w:r>
    </w:p>
    <w:p w14:paraId="35A66C7E" w14:textId="6ACA204D" w:rsidR="007C1CEB" w:rsidRDefault="00964CB1" w:rsidP="00964CB1">
      <w:r w:rsidRPr="00D83BDE">
        <w:t>For UEs supporting multiple FR2 bands, the introduction of 60 GHz will extend the UE support to a wider range up to 71 GHz. The implementation of a single device supporting all these FR2 bands will bring additional challenges in the design</w:t>
      </w:r>
      <w:r w:rsidR="007C1CEB">
        <w:t>. In addition to the</w:t>
      </w:r>
      <w:r w:rsidRPr="00D83BDE">
        <w:t xml:space="preserve"> </w:t>
      </w:r>
      <w:r w:rsidR="007C1CEB">
        <w:t xml:space="preserve">increase of the </w:t>
      </w:r>
      <w:r w:rsidRPr="00D83BDE">
        <w:t>routin</w:t>
      </w:r>
      <w:r w:rsidR="007C1CEB">
        <w:t>g</w:t>
      </w:r>
      <w:r w:rsidRPr="00D83BDE">
        <w:t xml:space="preserve"> and increa</w:t>
      </w:r>
      <w:r w:rsidR="007C1CEB">
        <w:t>se of</w:t>
      </w:r>
      <w:r w:rsidRPr="00D83BDE">
        <w:t xml:space="preserve"> the line-loss</w:t>
      </w:r>
      <w:r w:rsidR="007C1CEB">
        <w:t xml:space="preserve">, there will be integration constraints on the antenna module size to </w:t>
      </w:r>
      <w:r w:rsidR="00691D4B">
        <w:rPr>
          <w:lang w:val="en-US"/>
        </w:rPr>
        <w:t>support all FR2-1 and FR2-2 bands</w:t>
      </w:r>
      <w:r w:rsidR="00FD4F8C">
        <w:rPr>
          <w:lang w:val="en-US"/>
        </w:rPr>
        <w:t>.</w:t>
      </w:r>
    </w:p>
    <w:p w14:paraId="338EDFDB" w14:textId="4872F96E" w:rsidR="00964CB1" w:rsidRPr="007C1CEB" w:rsidRDefault="007C1CEB" w:rsidP="007C1CEB">
      <w:pPr>
        <w:pStyle w:val="Proposal"/>
      </w:pPr>
      <w:r>
        <w:t xml:space="preserve">Observation </w:t>
      </w:r>
      <w:r w:rsidR="00FD4F8C">
        <w:t>2</w:t>
      </w:r>
      <w:r w:rsidRPr="00EF379A">
        <w:t>:</w:t>
      </w:r>
      <w:r w:rsidRPr="00EF379A">
        <w:tab/>
      </w:r>
      <w:r>
        <w:t>In addition to the</w:t>
      </w:r>
      <w:r w:rsidRPr="00D83BDE">
        <w:t xml:space="preserve"> </w:t>
      </w:r>
      <w:r>
        <w:t xml:space="preserve">increase of the </w:t>
      </w:r>
      <w:r w:rsidRPr="00D83BDE">
        <w:t>routin</w:t>
      </w:r>
      <w:r>
        <w:t>g</w:t>
      </w:r>
      <w:r w:rsidRPr="00D83BDE">
        <w:t xml:space="preserve"> and increa</w:t>
      </w:r>
      <w:r>
        <w:t>se of</w:t>
      </w:r>
      <w:r w:rsidRPr="00D83BDE">
        <w:t xml:space="preserve"> the line-loss</w:t>
      </w:r>
      <w:r>
        <w:t xml:space="preserve">, there will be integration constraints on the antenna module size to </w:t>
      </w:r>
      <w:r w:rsidR="00FD069B">
        <w:t>support all</w:t>
      </w:r>
      <w:r>
        <w:t xml:space="preserve"> FR2</w:t>
      </w:r>
      <w:r w:rsidR="00FD069B">
        <w:t>-1 and FR2-2</w:t>
      </w:r>
      <w:r>
        <w:t xml:space="preserve"> band</w:t>
      </w:r>
      <w:r w:rsidR="00FD069B">
        <w:t>s</w:t>
      </w:r>
    </w:p>
    <w:p w14:paraId="64965352" w14:textId="264EC5C4" w:rsidR="005F7162" w:rsidRDefault="00964CB1" w:rsidP="005F7162">
      <w:pPr>
        <w:pStyle w:val="Proposal"/>
      </w:pPr>
      <w:r w:rsidRPr="00EF379A">
        <w:t xml:space="preserve">Proposal </w:t>
      </w:r>
      <w:r>
        <w:t>2</w:t>
      </w:r>
      <w:r w:rsidRPr="00EF379A">
        <w:t>:</w:t>
      </w:r>
      <w:r w:rsidRPr="00EF379A">
        <w:tab/>
      </w:r>
      <w:r>
        <w:t>RAN4 should limit the number of antenna elements to 4 for handheld UE type</w:t>
      </w:r>
      <w:r w:rsidR="00FD069B">
        <w:t xml:space="preserve"> and further discuss the number of antennas for other UE types.</w:t>
      </w:r>
    </w:p>
    <w:p w14:paraId="116AC3CB" w14:textId="77777777" w:rsidR="005F7162" w:rsidRPr="007C1CEB" w:rsidRDefault="005F7162" w:rsidP="007C1CEB">
      <w:pPr>
        <w:pStyle w:val="Proposal"/>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2943D44E" w14:textId="1CB2ADF5" w:rsidR="005D64D7" w:rsidRPr="00904EB2" w:rsidRDefault="00301BA3" w:rsidP="005D64D7">
      <w:pPr>
        <w:spacing w:after="0"/>
        <w:jc w:val="both"/>
      </w:pPr>
      <w:r w:rsidRPr="00D83BDE">
        <w:t xml:space="preserve">In this contribution, we </w:t>
      </w:r>
      <w:r w:rsidR="00F63DD3" w:rsidRPr="00D83BDE">
        <w:t xml:space="preserve">have </w:t>
      </w:r>
      <w:r w:rsidR="005D64D7">
        <w:t xml:space="preserve">discussed </w:t>
      </w:r>
      <w:r w:rsidR="005D64D7" w:rsidRPr="00904EB2">
        <w:t xml:space="preserve">the </w:t>
      </w:r>
      <w:r w:rsidR="005D64D7">
        <w:t>potential</w:t>
      </w:r>
      <w:r w:rsidR="005D64D7" w:rsidRPr="00904EB2">
        <w:t xml:space="preserve"> </w:t>
      </w:r>
      <w:r w:rsidR="005D64D7">
        <w:t xml:space="preserve">indoor and outdoor </w:t>
      </w:r>
      <w:r w:rsidR="005D64D7" w:rsidRPr="00904EB2">
        <w:t>deployment</w:t>
      </w:r>
      <w:r w:rsidR="005D64D7">
        <w:t xml:space="preserve"> scenarios</w:t>
      </w:r>
      <w:r w:rsidR="005D64D7" w:rsidRPr="00904EB2">
        <w:t xml:space="preserve"> at 60 GHz, and how</w:t>
      </w:r>
      <w:r w:rsidR="005D64D7">
        <w:t xml:space="preserve"> the number of antenna elements depend on</w:t>
      </w:r>
      <w:r w:rsidR="005D64D7" w:rsidRPr="00904EB2">
        <w:t xml:space="preserve"> </w:t>
      </w:r>
      <w:r w:rsidR="005D64D7">
        <w:t>the UE type and deployment scenarios</w:t>
      </w:r>
      <w:r w:rsidR="005D64D7" w:rsidRPr="00904EB2">
        <w:t xml:space="preserve">. </w:t>
      </w:r>
    </w:p>
    <w:p w14:paraId="1970DEA6" w14:textId="2A3475D3" w:rsidR="00F63DD3" w:rsidRPr="00D83BDE" w:rsidRDefault="00F63DD3" w:rsidP="004802F5">
      <w:r w:rsidRPr="00D83BDE">
        <w:t xml:space="preserve">In summary, we have made the following </w:t>
      </w:r>
      <w:r w:rsidR="00D83BDE">
        <w:t xml:space="preserve">proposals and </w:t>
      </w:r>
      <w:r w:rsidRPr="00D83BDE">
        <w:t>observations</w:t>
      </w:r>
      <w:r w:rsidR="000904A0">
        <w:t>:</w:t>
      </w:r>
    </w:p>
    <w:p w14:paraId="1A1A36B6" w14:textId="77777777" w:rsidR="00F63DD3" w:rsidRDefault="00F63DD3" w:rsidP="00F63DD3">
      <w:pPr>
        <w:spacing w:after="0"/>
        <w:jc w:val="both"/>
        <w:rPr>
          <w:rFonts w:ascii="Arial" w:hAnsi="Arial" w:cs="Arial"/>
        </w:rPr>
      </w:pPr>
    </w:p>
    <w:p w14:paraId="0E774AD9" w14:textId="6586F854" w:rsidR="000904A0" w:rsidRDefault="000904A0" w:rsidP="000904A0">
      <w:pPr>
        <w:pStyle w:val="Proposal"/>
      </w:pPr>
      <w:r>
        <w:t>Observation 1</w:t>
      </w:r>
      <w:r w:rsidRPr="00EF379A">
        <w:t>:</w:t>
      </w:r>
      <w:r w:rsidRPr="00EF379A">
        <w:tab/>
      </w:r>
      <w:r>
        <w:rPr>
          <w:lang w:eastAsia="ko-KR"/>
        </w:rPr>
        <w:t xml:space="preserve">RAN4 needs to distinguish the conditions for the deployment scenarios to discuss the </w:t>
      </w:r>
      <w:r w:rsidR="003C26A8">
        <w:rPr>
          <w:lang w:eastAsia="ko-KR"/>
        </w:rPr>
        <w:t>assumption</w:t>
      </w:r>
      <w:r>
        <w:rPr>
          <w:lang w:eastAsia="ko-KR"/>
        </w:rPr>
        <w:t xml:space="preserve"> on the number of antenna</w:t>
      </w:r>
      <w:r w:rsidR="00F55DCE">
        <w:rPr>
          <w:lang w:eastAsia="ko-KR"/>
        </w:rPr>
        <w:t xml:space="preserve"> element</w:t>
      </w:r>
      <w:r>
        <w:rPr>
          <w:lang w:eastAsia="ko-KR"/>
        </w:rPr>
        <w:t>s.</w:t>
      </w:r>
    </w:p>
    <w:p w14:paraId="5209AB06" w14:textId="1FA7C827" w:rsidR="000904A0" w:rsidRDefault="000904A0" w:rsidP="000904A0">
      <w:pPr>
        <w:pStyle w:val="Proposal"/>
      </w:pPr>
      <w:r w:rsidRPr="00EF379A">
        <w:t xml:space="preserve">Proposal </w:t>
      </w:r>
      <w:r>
        <w:t>1</w:t>
      </w:r>
      <w:r w:rsidRPr="00EF379A">
        <w:t>:</w:t>
      </w:r>
      <w:r w:rsidRPr="00EF379A">
        <w:tab/>
      </w:r>
      <w:r w:rsidRPr="00EF379A">
        <w:tab/>
      </w:r>
      <w:r>
        <w:t>The number of antenna elements for the evaluation of peak EIRP and peak EIS will depend on the UE type.</w:t>
      </w:r>
    </w:p>
    <w:p w14:paraId="260E98E1" w14:textId="77777777" w:rsidR="00691D4B" w:rsidRPr="007C1CEB" w:rsidRDefault="00691D4B" w:rsidP="00691D4B">
      <w:pPr>
        <w:pStyle w:val="Proposal"/>
      </w:pPr>
      <w:r>
        <w:t>Observation 2</w:t>
      </w:r>
      <w:r w:rsidRPr="00EF379A">
        <w:t>:</w:t>
      </w:r>
      <w:r w:rsidRPr="00EF379A">
        <w:tab/>
      </w:r>
      <w:r>
        <w:t>In addition to the</w:t>
      </w:r>
      <w:r w:rsidRPr="00D83BDE">
        <w:t xml:space="preserve"> </w:t>
      </w:r>
      <w:r>
        <w:t xml:space="preserve">increase of the </w:t>
      </w:r>
      <w:r w:rsidRPr="00D83BDE">
        <w:t>routin</w:t>
      </w:r>
      <w:r>
        <w:t>g</w:t>
      </w:r>
      <w:r w:rsidRPr="00D83BDE">
        <w:t xml:space="preserve"> and increa</w:t>
      </w:r>
      <w:r>
        <w:t>se of</w:t>
      </w:r>
      <w:r w:rsidRPr="00D83BDE">
        <w:t xml:space="preserve"> the line-loss</w:t>
      </w:r>
      <w:r>
        <w:t>, there will be integration constraints on the antenna module size to support all FR2-1 and FR2-2 bands</w:t>
      </w:r>
    </w:p>
    <w:p w14:paraId="4617C3BA" w14:textId="77777777" w:rsidR="00691D4B" w:rsidRDefault="00691D4B" w:rsidP="00691D4B">
      <w:pPr>
        <w:pStyle w:val="Proposal"/>
      </w:pPr>
      <w:r w:rsidRPr="00EF379A">
        <w:t xml:space="preserve">Proposal </w:t>
      </w:r>
      <w:r>
        <w:t>2</w:t>
      </w:r>
      <w:r w:rsidRPr="00EF379A">
        <w:t>:</w:t>
      </w:r>
      <w:r w:rsidRPr="00EF379A">
        <w:tab/>
      </w:r>
      <w:r>
        <w:t>RAN4 should limit the number of antenna elements to 4 for handheld UE type and further discuss the number of antennas for other UE types.</w:t>
      </w:r>
    </w:p>
    <w:p w14:paraId="2C93D106" w14:textId="77777777" w:rsidR="005F7162" w:rsidRPr="007C1CEB" w:rsidRDefault="005F7162" w:rsidP="000904A0">
      <w:pPr>
        <w:pStyle w:val="Proposal"/>
      </w:pPr>
    </w:p>
    <w:p w14:paraId="5D2DDC34" w14:textId="62AA5838" w:rsidR="005E69AE" w:rsidRDefault="005E69AE" w:rsidP="005E69AE">
      <w:pPr>
        <w:pStyle w:val="Heading1"/>
      </w:pPr>
      <w:r>
        <w:lastRenderedPageBreak/>
        <w:t>4</w:t>
      </w:r>
      <w:r>
        <w:tab/>
        <w:t>References</w:t>
      </w:r>
    </w:p>
    <w:p w14:paraId="3C074039" w14:textId="77777777" w:rsidR="004768DA" w:rsidRPr="004768DA" w:rsidRDefault="004768DA" w:rsidP="004768DA">
      <w:pPr>
        <w:spacing w:after="0"/>
      </w:pPr>
    </w:p>
    <w:p w14:paraId="67C2CA75" w14:textId="6A995653" w:rsidR="008F626A" w:rsidRDefault="008F626A" w:rsidP="008F626A">
      <w:pPr>
        <w:pStyle w:val="EX"/>
        <w:jc w:val="both"/>
        <w:rPr>
          <w:rFonts w:ascii="Arial" w:hAnsi="Arial" w:cs="Arial"/>
        </w:rPr>
      </w:pPr>
      <w:bookmarkStart w:id="1" w:name="_Ref68207325"/>
      <w:bookmarkEnd w:id="0"/>
      <w:r>
        <w:rPr>
          <w:rFonts w:ascii="Arial" w:hAnsi="Arial" w:cs="Arial"/>
        </w:rPr>
        <w:t>RP-202925 “Revised WID: Extending current NR operation to 71 GHz”, CMCC, 3GPP TSG-RAN Meeting #90-e, December 7</w:t>
      </w:r>
      <w:r w:rsidRPr="008F626A">
        <w:rPr>
          <w:rFonts w:ascii="Arial" w:hAnsi="Arial" w:cs="Arial"/>
          <w:vertAlign w:val="superscript"/>
        </w:rPr>
        <w:t>th</w:t>
      </w:r>
      <w:r>
        <w:rPr>
          <w:rFonts w:ascii="Arial" w:hAnsi="Arial" w:cs="Arial"/>
        </w:rPr>
        <w:t xml:space="preserve"> – 11</w:t>
      </w:r>
      <w:r w:rsidRPr="008F626A">
        <w:rPr>
          <w:rFonts w:ascii="Arial" w:hAnsi="Arial" w:cs="Arial"/>
          <w:vertAlign w:val="superscript"/>
        </w:rPr>
        <w:t>th</w:t>
      </w:r>
      <w:r>
        <w:rPr>
          <w:rFonts w:ascii="Arial" w:hAnsi="Arial" w:cs="Arial"/>
        </w:rPr>
        <w:t>, 2020</w:t>
      </w:r>
      <w:bookmarkEnd w:id="1"/>
    </w:p>
    <w:p w14:paraId="60EAAE22" w14:textId="6D78090A" w:rsidR="008D10CA" w:rsidRPr="001A47A6" w:rsidRDefault="00FA0FE9" w:rsidP="001A47A6">
      <w:pPr>
        <w:pStyle w:val="EX"/>
        <w:jc w:val="both"/>
        <w:rPr>
          <w:rFonts w:ascii="Arial" w:hAnsi="Arial" w:cs="Arial"/>
        </w:rPr>
      </w:pPr>
      <w:r>
        <w:rPr>
          <w:rFonts w:ascii="Arial" w:hAnsi="Arial" w:cs="Arial"/>
        </w:rPr>
        <w:t>R4-</w:t>
      </w:r>
      <w:r w:rsidR="00DF0098">
        <w:rPr>
          <w:rFonts w:ascii="Arial" w:hAnsi="Arial" w:cs="Arial"/>
        </w:rPr>
        <w:t>210</w:t>
      </w:r>
      <w:r w:rsidR="0022695C">
        <w:rPr>
          <w:rFonts w:ascii="Arial" w:hAnsi="Arial" w:cs="Arial"/>
        </w:rPr>
        <w:t>9446</w:t>
      </w:r>
      <w:r w:rsidR="00DF0098">
        <w:rPr>
          <w:rFonts w:ascii="Arial" w:hAnsi="Arial" w:cs="Arial"/>
        </w:rPr>
        <w:t xml:space="preserve"> “</w:t>
      </w:r>
      <w:r w:rsidR="0022695C">
        <w:rPr>
          <w:rFonts w:ascii="Arial" w:hAnsi="Arial" w:cs="Arial"/>
        </w:rPr>
        <w:t>60 GHz UE RF</w:t>
      </w:r>
      <w:r w:rsidR="00DF0098">
        <w:rPr>
          <w:rFonts w:ascii="Arial" w:hAnsi="Arial" w:cs="Arial"/>
        </w:rPr>
        <w:t>”, Apple Inc., 3GPP TSG-RAN WG4 Meeting #9</w:t>
      </w:r>
      <w:r w:rsidR="0022695C">
        <w:rPr>
          <w:rFonts w:ascii="Arial" w:hAnsi="Arial" w:cs="Arial"/>
        </w:rPr>
        <w:t>9</w:t>
      </w:r>
      <w:r w:rsidR="00DF0098">
        <w:rPr>
          <w:rFonts w:ascii="Arial" w:hAnsi="Arial" w:cs="Arial"/>
        </w:rPr>
        <w:t xml:space="preserve">-e, </w:t>
      </w:r>
      <w:r w:rsidR="0022695C">
        <w:rPr>
          <w:rFonts w:ascii="Arial" w:hAnsi="Arial" w:cs="Arial"/>
        </w:rPr>
        <w:t>May</w:t>
      </w:r>
      <w:r w:rsidR="00DF0098">
        <w:rPr>
          <w:rFonts w:ascii="Arial" w:hAnsi="Arial" w:cs="Arial"/>
        </w:rPr>
        <w:t xml:space="preserve"> </w:t>
      </w:r>
      <w:r w:rsidR="0022695C">
        <w:rPr>
          <w:rFonts w:ascii="Arial" w:hAnsi="Arial" w:cs="Arial"/>
        </w:rPr>
        <w:t>19</w:t>
      </w:r>
      <w:r w:rsidR="00DF0098" w:rsidRPr="00DF0098">
        <w:rPr>
          <w:rFonts w:ascii="Arial" w:hAnsi="Arial" w:cs="Arial"/>
          <w:vertAlign w:val="superscript"/>
        </w:rPr>
        <w:t>th</w:t>
      </w:r>
      <w:r w:rsidR="00DF0098">
        <w:rPr>
          <w:rFonts w:ascii="Arial" w:hAnsi="Arial" w:cs="Arial"/>
        </w:rPr>
        <w:t xml:space="preserve"> – </w:t>
      </w:r>
      <w:r w:rsidR="0022695C">
        <w:rPr>
          <w:rFonts w:ascii="Arial" w:hAnsi="Arial" w:cs="Arial"/>
        </w:rPr>
        <w:t>27</w:t>
      </w:r>
      <w:r w:rsidR="00DF0098" w:rsidRPr="00DF0098">
        <w:rPr>
          <w:rFonts w:ascii="Arial" w:hAnsi="Arial" w:cs="Arial"/>
          <w:vertAlign w:val="superscript"/>
        </w:rPr>
        <w:t>th</w:t>
      </w:r>
      <w:r w:rsidR="00DF0098">
        <w:rPr>
          <w:rFonts w:ascii="Arial" w:hAnsi="Arial" w:cs="Arial"/>
        </w:rPr>
        <w:t>, 2021</w:t>
      </w:r>
    </w:p>
    <w:sectPr w:rsidR="008D10CA" w:rsidRPr="001A47A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6F70" w14:textId="77777777" w:rsidR="000234EC" w:rsidRDefault="000234EC">
      <w:r>
        <w:separator/>
      </w:r>
    </w:p>
  </w:endnote>
  <w:endnote w:type="continuationSeparator" w:id="0">
    <w:p w14:paraId="65C2B694" w14:textId="77777777" w:rsidR="000234EC" w:rsidRDefault="0002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9F47A" w14:textId="77777777" w:rsidR="000234EC" w:rsidRDefault="000234EC">
      <w:r>
        <w:separator/>
      </w:r>
    </w:p>
  </w:footnote>
  <w:footnote w:type="continuationSeparator" w:id="0">
    <w:p w14:paraId="73BB6F5F" w14:textId="77777777" w:rsidR="000234EC" w:rsidRDefault="00023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Malgun Gothic"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3"/>
  </w:num>
  <w:num w:numId="13">
    <w:abstractNumId w:val="7"/>
  </w:num>
  <w:num w:numId="14">
    <w:abstractNumId w:val="11"/>
  </w:num>
  <w:num w:numId="15">
    <w:abstractNumId w:val="10"/>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959"/>
    <w:rsid w:val="00020879"/>
    <w:rsid w:val="000234EC"/>
    <w:rsid w:val="00033397"/>
    <w:rsid w:val="00040095"/>
    <w:rsid w:val="00041B12"/>
    <w:rsid w:val="00051834"/>
    <w:rsid w:val="00054529"/>
    <w:rsid w:val="00054A22"/>
    <w:rsid w:val="00062023"/>
    <w:rsid w:val="000655A6"/>
    <w:rsid w:val="0006704A"/>
    <w:rsid w:val="0007193A"/>
    <w:rsid w:val="00080512"/>
    <w:rsid w:val="00086F47"/>
    <w:rsid w:val="000904A0"/>
    <w:rsid w:val="000909FE"/>
    <w:rsid w:val="00092E3F"/>
    <w:rsid w:val="000A0C3B"/>
    <w:rsid w:val="000A365D"/>
    <w:rsid w:val="000A68F3"/>
    <w:rsid w:val="000B0BEB"/>
    <w:rsid w:val="000B5785"/>
    <w:rsid w:val="000B61FB"/>
    <w:rsid w:val="000C47C3"/>
    <w:rsid w:val="000D58AB"/>
    <w:rsid w:val="000E1A37"/>
    <w:rsid w:val="000E3D6F"/>
    <w:rsid w:val="000E5C81"/>
    <w:rsid w:val="000E6AA3"/>
    <w:rsid w:val="00104BC6"/>
    <w:rsid w:val="00112CAE"/>
    <w:rsid w:val="00114E2C"/>
    <w:rsid w:val="00121103"/>
    <w:rsid w:val="00133525"/>
    <w:rsid w:val="00146D48"/>
    <w:rsid w:val="00157E2B"/>
    <w:rsid w:val="0016611C"/>
    <w:rsid w:val="00166B5C"/>
    <w:rsid w:val="00176F50"/>
    <w:rsid w:val="00181118"/>
    <w:rsid w:val="001841B1"/>
    <w:rsid w:val="001848CA"/>
    <w:rsid w:val="00190D39"/>
    <w:rsid w:val="001A410D"/>
    <w:rsid w:val="001A47A6"/>
    <w:rsid w:val="001A4C42"/>
    <w:rsid w:val="001C21C3"/>
    <w:rsid w:val="001D02C2"/>
    <w:rsid w:val="001D1470"/>
    <w:rsid w:val="001F0C1D"/>
    <w:rsid w:val="001F1132"/>
    <w:rsid w:val="001F168B"/>
    <w:rsid w:val="00201812"/>
    <w:rsid w:val="00204648"/>
    <w:rsid w:val="002242B0"/>
    <w:rsid w:val="0022695C"/>
    <w:rsid w:val="002347A2"/>
    <w:rsid w:val="002450A4"/>
    <w:rsid w:val="00247926"/>
    <w:rsid w:val="00253E22"/>
    <w:rsid w:val="00261B7C"/>
    <w:rsid w:val="0026424E"/>
    <w:rsid w:val="002675F0"/>
    <w:rsid w:val="00276D17"/>
    <w:rsid w:val="00276EE4"/>
    <w:rsid w:val="002A2397"/>
    <w:rsid w:val="002A2A03"/>
    <w:rsid w:val="002B6339"/>
    <w:rsid w:val="002D61E3"/>
    <w:rsid w:val="002E00EE"/>
    <w:rsid w:val="002E3933"/>
    <w:rsid w:val="002F4181"/>
    <w:rsid w:val="00301BA3"/>
    <w:rsid w:val="00316406"/>
    <w:rsid w:val="003172DC"/>
    <w:rsid w:val="00317588"/>
    <w:rsid w:val="0034052F"/>
    <w:rsid w:val="00341FD5"/>
    <w:rsid w:val="00342AC6"/>
    <w:rsid w:val="003457C9"/>
    <w:rsid w:val="003534AA"/>
    <w:rsid w:val="0035462D"/>
    <w:rsid w:val="003618DB"/>
    <w:rsid w:val="0037463C"/>
    <w:rsid w:val="003761C5"/>
    <w:rsid w:val="003765B8"/>
    <w:rsid w:val="003772E9"/>
    <w:rsid w:val="00396C5D"/>
    <w:rsid w:val="003A0483"/>
    <w:rsid w:val="003A2B24"/>
    <w:rsid w:val="003B3CE6"/>
    <w:rsid w:val="003B56B1"/>
    <w:rsid w:val="003C26A8"/>
    <w:rsid w:val="003C3971"/>
    <w:rsid w:val="003C5418"/>
    <w:rsid w:val="003C6A8C"/>
    <w:rsid w:val="003E7753"/>
    <w:rsid w:val="003F0C6B"/>
    <w:rsid w:val="003F15CD"/>
    <w:rsid w:val="003F6ACE"/>
    <w:rsid w:val="003F7606"/>
    <w:rsid w:val="00403E33"/>
    <w:rsid w:val="00412B8C"/>
    <w:rsid w:val="0041733B"/>
    <w:rsid w:val="00423334"/>
    <w:rsid w:val="004345EC"/>
    <w:rsid w:val="00463240"/>
    <w:rsid w:val="00464617"/>
    <w:rsid w:val="004673C1"/>
    <w:rsid w:val="00467F88"/>
    <w:rsid w:val="004728B7"/>
    <w:rsid w:val="0047564A"/>
    <w:rsid w:val="00475AC6"/>
    <w:rsid w:val="004768DA"/>
    <w:rsid w:val="004802F5"/>
    <w:rsid w:val="004819D5"/>
    <w:rsid w:val="004826A9"/>
    <w:rsid w:val="00491142"/>
    <w:rsid w:val="00493119"/>
    <w:rsid w:val="004A5608"/>
    <w:rsid w:val="004A5DB3"/>
    <w:rsid w:val="004B3A68"/>
    <w:rsid w:val="004B5C7F"/>
    <w:rsid w:val="004B77CC"/>
    <w:rsid w:val="004C15E6"/>
    <w:rsid w:val="004C1601"/>
    <w:rsid w:val="004D3578"/>
    <w:rsid w:val="004D5ADE"/>
    <w:rsid w:val="004E213A"/>
    <w:rsid w:val="004F0988"/>
    <w:rsid w:val="004F3340"/>
    <w:rsid w:val="004F3E3D"/>
    <w:rsid w:val="004F7DEF"/>
    <w:rsid w:val="00514735"/>
    <w:rsid w:val="005165AE"/>
    <w:rsid w:val="0053388B"/>
    <w:rsid w:val="00534BE5"/>
    <w:rsid w:val="00535773"/>
    <w:rsid w:val="00543E6C"/>
    <w:rsid w:val="00565087"/>
    <w:rsid w:val="00572E14"/>
    <w:rsid w:val="00594F57"/>
    <w:rsid w:val="005973BE"/>
    <w:rsid w:val="005A0CAB"/>
    <w:rsid w:val="005A5986"/>
    <w:rsid w:val="005A656C"/>
    <w:rsid w:val="005C4094"/>
    <w:rsid w:val="005C5140"/>
    <w:rsid w:val="005D0924"/>
    <w:rsid w:val="005D2E01"/>
    <w:rsid w:val="005D64D7"/>
    <w:rsid w:val="005D7526"/>
    <w:rsid w:val="005E69AE"/>
    <w:rsid w:val="005F4A6F"/>
    <w:rsid w:val="005F7162"/>
    <w:rsid w:val="00602AEA"/>
    <w:rsid w:val="006054D7"/>
    <w:rsid w:val="006073EA"/>
    <w:rsid w:val="00607E3C"/>
    <w:rsid w:val="00614FDF"/>
    <w:rsid w:val="00617BD2"/>
    <w:rsid w:val="00621584"/>
    <w:rsid w:val="00624566"/>
    <w:rsid w:val="006246A7"/>
    <w:rsid w:val="00625205"/>
    <w:rsid w:val="0062595A"/>
    <w:rsid w:val="006304BE"/>
    <w:rsid w:val="0063543D"/>
    <w:rsid w:val="00647114"/>
    <w:rsid w:val="006528E0"/>
    <w:rsid w:val="00657365"/>
    <w:rsid w:val="00662106"/>
    <w:rsid w:val="00676EFD"/>
    <w:rsid w:val="00691D4B"/>
    <w:rsid w:val="00696222"/>
    <w:rsid w:val="006A2C3D"/>
    <w:rsid w:val="006A323F"/>
    <w:rsid w:val="006A7137"/>
    <w:rsid w:val="006B1AB1"/>
    <w:rsid w:val="006B30D0"/>
    <w:rsid w:val="006C228A"/>
    <w:rsid w:val="006C3D95"/>
    <w:rsid w:val="006D7B72"/>
    <w:rsid w:val="006E5C86"/>
    <w:rsid w:val="0070349D"/>
    <w:rsid w:val="0070556D"/>
    <w:rsid w:val="007058E4"/>
    <w:rsid w:val="00713C44"/>
    <w:rsid w:val="00734A5B"/>
    <w:rsid w:val="0074026F"/>
    <w:rsid w:val="007429F6"/>
    <w:rsid w:val="00744E76"/>
    <w:rsid w:val="00745842"/>
    <w:rsid w:val="00746BF6"/>
    <w:rsid w:val="00752198"/>
    <w:rsid w:val="00753881"/>
    <w:rsid w:val="007551EB"/>
    <w:rsid w:val="00772FB5"/>
    <w:rsid w:val="00774DA4"/>
    <w:rsid w:val="00781F0F"/>
    <w:rsid w:val="007B22B1"/>
    <w:rsid w:val="007B5B39"/>
    <w:rsid w:val="007B600E"/>
    <w:rsid w:val="007C1CEB"/>
    <w:rsid w:val="007C1DD8"/>
    <w:rsid w:val="007C3B0A"/>
    <w:rsid w:val="007C7C70"/>
    <w:rsid w:val="007E5AE9"/>
    <w:rsid w:val="007F0F4A"/>
    <w:rsid w:val="007F3AE3"/>
    <w:rsid w:val="00801C2E"/>
    <w:rsid w:val="008028A4"/>
    <w:rsid w:val="0081106E"/>
    <w:rsid w:val="00811487"/>
    <w:rsid w:val="00812E0B"/>
    <w:rsid w:val="008140D1"/>
    <w:rsid w:val="00814795"/>
    <w:rsid w:val="0081535D"/>
    <w:rsid w:val="00820B25"/>
    <w:rsid w:val="00830747"/>
    <w:rsid w:val="00832AC4"/>
    <w:rsid w:val="00857DED"/>
    <w:rsid w:val="008768CA"/>
    <w:rsid w:val="00886D52"/>
    <w:rsid w:val="0089062C"/>
    <w:rsid w:val="00892B17"/>
    <w:rsid w:val="008A3527"/>
    <w:rsid w:val="008A5F18"/>
    <w:rsid w:val="008A645A"/>
    <w:rsid w:val="008A7650"/>
    <w:rsid w:val="008C384C"/>
    <w:rsid w:val="008C494B"/>
    <w:rsid w:val="008C74C8"/>
    <w:rsid w:val="008D10CA"/>
    <w:rsid w:val="008E1DF8"/>
    <w:rsid w:val="008E40F6"/>
    <w:rsid w:val="008E7986"/>
    <w:rsid w:val="008F626A"/>
    <w:rsid w:val="0090271F"/>
    <w:rsid w:val="00902E23"/>
    <w:rsid w:val="00904EB2"/>
    <w:rsid w:val="0091018D"/>
    <w:rsid w:val="009114D7"/>
    <w:rsid w:val="00913229"/>
    <w:rsid w:val="0091348E"/>
    <w:rsid w:val="00917CCB"/>
    <w:rsid w:val="00921E71"/>
    <w:rsid w:val="00930919"/>
    <w:rsid w:val="00931971"/>
    <w:rsid w:val="00942EC2"/>
    <w:rsid w:val="00943264"/>
    <w:rsid w:val="00946157"/>
    <w:rsid w:val="0094625B"/>
    <w:rsid w:val="00952E04"/>
    <w:rsid w:val="00955390"/>
    <w:rsid w:val="00964CB1"/>
    <w:rsid w:val="00965947"/>
    <w:rsid w:val="00986DFB"/>
    <w:rsid w:val="009929FF"/>
    <w:rsid w:val="009A1EA1"/>
    <w:rsid w:val="009B0763"/>
    <w:rsid w:val="009B373D"/>
    <w:rsid w:val="009E536F"/>
    <w:rsid w:val="009F2B71"/>
    <w:rsid w:val="009F37B7"/>
    <w:rsid w:val="009F5E43"/>
    <w:rsid w:val="00A06AAF"/>
    <w:rsid w:val="00A10F02"/>
    <w:rsid w:val="00A12809"/>
    <w:rsid w:val="00A13BCD"/>
    <w:rsid w:val="00A13C2E"/>
    <w:rsid w:val="00A14D3F"/>
    <w:rsid w:val="00A164B4"/>
    <w:rsid w:val="00A166C3"/>
    <w:rsid w:val="00A1761C"/>
    <w:rsid w:val="00A2000D"/>
    <w:rsid w:val="00A20472"/>
    <w:rsid w:val="00A26956"/>
    <w:rsid w:val="00A46291"/>
    <w:rsid w:val="00A46D40"/>
    <w:rsid w:val="00A536F4"/>
    <w:rsid w:val="00A53724"/>
    <w:rsid w:val="00A60A95"/>
    <w:rsid w:val="00A612AD"/>
    <w:rsid w:val="00A625A6"/>
    <w:rsid w:val="00A67816"/>
    <w:rsid w:val="00A7175A"/>
    <w:rsid w:val="00A73129"/>
    <w:rsid w:val="00A75621"/>
    <w:rsid w:val="00A82346"/>
    <w:rsid w:val="00A83518"/>
    <w:rsid w:val="00A92BA1"/>
    <w:rsid w:val="00A942D0"/>
    <w:rsid w:val="00AA73EE"/>
    <w:rsid w:val="00AB5A96"/>
    <w:rsid w:val="00AC0150"/>
    <w:rsid w:val="00AC1EBB"/>
    <w:rsid w:val="00AC3CB2"/>
    <w:rsid w:val="00AC6BC6"/>
    <w:rsid w:val="00AC6D4C"/>
    <w:rsid w:val="00AD5F64"/>
    <w:rsid w:val="00AE3797"/>
    <w:rsid w:val="00AF42D4"/>
    <w:rsid w:val="00AF7AB0"/>
    <w:rsid w:val="00B150E6"/>
    <w:rsid w:val="00B15449"/>
    <w:rsid w:val="00B231E1"/>
    <w:rsid w:val="00B2629A"/>
    <w:rsid w:val="00B35505"/>
    <w:rsid w:val="00B4224D"/>
    <w:rsid w:val="00B42A9D"/>
    <w:rsid w:val="00B51CDC"/>
    <w:rsid w:val="00B574A0"/>
    <w:rsid w:val="00B64A22"/>
    <w:rsid w:val="00B71CB1"/>
    <w:rsid w:val="00B76FBB"/>
    <w:rsid w:val="00B863E2"/>
    <w:rsid w:val="00B93086"/>
    <w:rsid w:val="00BA19ED"/>
    <w:rsid w:val="00BA300B"/>
    <w:rsid w:val="00BA4B8D"/>
    <w:rsid w:val="00BB31D3"/>
    <w:rsid w:val="00BB4BD2"/>
    <w:rsid w:val="00BC0F7D"/>
    <w:rsid w:val="00BE3255"/>
    <w:rsid w:val="00BF128E"/>
    <w:rsid w:val="00BF4C3B"/>
    <w:rsid w:val="00BF6A1B"/>
    <w:rsid w:val="00BF74A8"/>
    <w:rsid w:val="00C1496A"/>
    <w:rsid w:val="00C33079"/>
    <w:rsid w:val="00C358C6"/>
    <w:rsid w:val="00C36899"/>
    <w:rsid w:val="00C45231"/>
    <w:rsid w:val="00C51E29"/>
    <w:rsid w:val="00C54C23"/>
    <w:rsid w:val="00C575E9"/>
    <w:rsid w:val="00C70AC6"/>
    <w:rsid w:val="00C71DA1"/>
    <w:rsid w:val="00C72833"/>
    <w:rsid w:val="00C80F1D"/>
    <w:rsid w:val="00C87227"/>
    <w:rsid w:val="00C93F40"/>
    <w:rsid w:val="00CA3D0C"/>
    <w:rsid w:val="00CA4524"/>
    <w:rsid w:val="00CB0A5D"/>
    <w:rsid w:val="00CB272A"/>
    <w:rsid w:val="00CE0C93"/>
    <w:rsid w:val="00CE221C"/>
    <w:rsid w:val="00CE2F48"/>
    <w:rsid w:val="00CE6DD7"/>
    <w:rsid w:val="00CF20E3"/>
    <w:rsid w:val="00CF5D12"/>
    <w:rsid w:val="00CF65B5"/>
    <w:rsid w:val="00CF7163"/>
    <w:rsid w:val="00D03C06"/>
    <w:rsid w:val="00D309CC"/>
    <w:rsid w:val="00D463D6"/>
    <w:rsid w:val="00D46431"/>
    <w:rsid w:val="00D5430D"/>
    <w:rsid w:val="00D56A52"/>
    <w:rsid w:val="00D57972"/>
    <w:rsid w:val="00D62CB9"/>
    <w:rsid w:val="00D675A9"/>
    <w:rsid w:val="00D738D6"/>
    <w:rsid w:val="00D755EB"/>
    <w:rsid w:val="00D823BC"/>
    <w:rsid w:val="00D83BDE"/>
    <w:rsid w:val="00D8507E"/>
    <w:rsid w:val="00D87E00"/>
    <w:rsid w:val="00D9134D"/>
    <w:rsid w:val="00DA7A03"/>
    <w:rsid w:val="00DB11F3"/>
    <w:rsid w:val="00DB1818"/>
    <w:rsid w:val="00DB4052"/>
    <w:rsid w:val="00DB79F7"/>
    <w:rsid w:val="00DC0F78"/>
    <w:rsid w:val="00DC309B"/>
    <w:rsid w:val="00DC4A77"/>
    <w:rsid w:val="00DC4DA2"/>
    <w:rsid w:val="00DC56EB"/>
    <w:rsid w:val="00DD4C17"/>
    <w:rsid w:val="00DD52B7"/>
    <w:rsid w:val="00DE627F"/>
    <w:rsid w:val="00DF0098"/>
    <w:rsid w:val="00DF2B1F"/>
    <w:rsid w:val="00DF464B"/>
    <w:rsid w:val="00DF6189"/>
    <w:rsid w:val="00DF62CD"/>
    <w:rsid w:val="00DF71DE"/>
    <w:rsid w:val="00E066B8"/>
    <w:rsid w:val="00E16509"/>
    <w:rsid w:val="00E2413E"/>
    <w:rsid w:val="00E337DC"/>
    <w:rsid w:val="00E40F69"/>
    <w:rsid w:val="00E44582"/>
    <w:rsid w:val="00E52814"/>
    <w:rsid w:val="00E61FCF"/>
    <w:rsid w:val="00E64596"/>
    <w:rsid w:val="00E64961"/>
    <w:rsid w:val="00E72324"/>
    <w:rsid w:val="00E72ABE"/>
    <w:rsid w:val="00E74333"/>
    <w:rsid w:val="00E77645"/>
    <w:rsid w:val="00E91B77"/>
    <w:rsid w:val="00E96D1A"/>
    <w:rsid w:val="00E97CE5"/>
    <w:rsid w:val="00EA5123"/>
    <w:rsid w:val="00EC4847"/>
    <w:rsid w:val="00EC4A25"/>
    <w:rsid w:val="00EC5547"/>
    <w:rsid w:val="00EC55DC"/>
    <w:rsid w:val="00ED21B2"/>
    <w:rsid w:val="00EE48DB"/>
    <w:rsid w:val="00EE5AA7"/>
    <w:rsid w:val="00EF3BC8"/>
    <w:rsid w:val="00EF70F3"/>
    <w:rsid w:val="00F0055E"/>
    <w:rsid w:val="00F025A2"/>
    <w:rsid w:val="00F04712"/>
    <w:rsid w:val="00F06F13"/>
    <w:rsid w:val="00F07D83"/>
    <w:rsid w:val="00F10C13"/>
    <w:rsid w:val="00F164A5"/>
    <w:rsid w:val="00F21311"/>
    <w:rsid w:val="00F224A7"/>
    <w:rsid w:val="00F22EC7"/>
    <w:rsid w:val="00F2546F"/>
    <w:rsid w:val="00F325C8"/>
    <w:rsid w:val="00F36FBC"/>
    <w:rsid w:val="00F55DCE"/>
    <w:rsid w:val="00F62AEB"/>
    <w:rsid w:val="00F63DD3"/>
    <w:rsid w:val="00F653B8"/>
    <w:rsid w:val="00F65429"/>
    <w:rsid w:val="00F70647"/>
    <w:rsid w:val="00F7495C"/>
    <w:rsid w:val="00F75C96"/>
    <w:rsid w:val="00F87D29"/>
    <w:rsid w:val="00FA0FE9"/>
    <w:rsid w:val="00FA1266"/>
    <w:rsid w:val="00FA6317"/>
    <w:rsid w:val="00FC1192"/>
    <w:rsid w:val="00FC67C4"/>
    <w:rsid w:val="00FD069B"/>
    <w:rsid w:val="00FD4F8C"/>
    <w:rsid w:val="00FE5FDC"/>
    <w:rsid w:val="00FF0B9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696222"/>
    <w:rPr>
      <w:lang w:eastAsia="en-US"/>
    </w:rPr>
  </w:style>
  <w:style w:type="paragraph" w:styleId="Caption">
    <w:name w:val="caption"/>
    <w:basedOn w:val="Normal"/>
    <w:next w:val="Normal"/>
    <w:unhideWhenUsed/>
    <w:qFormat/>
    <w:rsid w:val="007B5B39"/>
    <w:pPr>
      <w:spacing w:after="200"/>
    </w:pPr>
    <w:rPr>
      <w:i/>
      <w:iCs/>
      <w:color w:val="44546A" w:themeColor="text2"/>
      <w:sz w:val="18"/>
      <w:szCs w:val="18"/>
      <w:lang w:eastAsia="en-GB"/>
    </w:rPr>
  </w:style>
  <w:style w:type="paragraph" w:styleId="NormalWeb">
    <w:name w:val="Normal (Web)"/>
    <w:basedOn w:val="Normal"/>
    <w:uiPriority w:val="99"/>
    <w:unhideWhenUsed/>
    <w:rsid w:val="00FE5FDC"/>
    <w:pPr>
      <w:spacing w:before="100" w:beforeAutospacing="1" w:after="100" w:afterAutospacing="1"/>
    </w:pPr>
    <w:rPr>
      <w:sz w:val="24"/>
      <w:szCs w:val="24"/>
      <w:lang w:eastAsia="en-GB"/>
    </w:rPr>
  </w:style>
  <w:style w:type="character" w:customStyle="1" w:styleId="TALChar">
    <w:name w:val="TAL Char"/>
    <w:link w:val="TAL"/>
    <w:qFormat/>
    <w:locked/>
    <w:rsid w:val="00D83BD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87689">
      <w:bodyDiv w:val="1"/>
      <w:marLeft w:val="0"/>
      <w:marRight w:val="0"/>
      <w:marTop w:val="0"/>
      <w:marBottom w:val="0"/>
      <w:divBdr>
        <w:top w:val="none" w:sz="0" w:space="0" w:color="auto"/>
        <w:left w:val="none" w:sz="0" w:space="0" w:color="auto"/>
        <w:bottom w:val="none" w:sz="0" w:space="0" w:color="auto"/>
        <w:right w:val="none" w:sz="0" w:space="0" w:color="auto"/>
      </w:divBdr>
      <w:divsChild>
        <w:div w:id="764568780">
          <w:marLeft w:val="0"/>
          <w:marRight w:val="0"/>
          <w:marTop w:val="0"/>
          <w:marBottom w:val="0"/>
          <w:divBdr>
            <w:top w:val="none" w:sz="0" w:space="0" w:color="auto"/>
            <w:left w:val="none" w:sz="0" w:space="0" w:color="auto"/>
            <w:bottom w:val="none" w:sz="0" w:space="0" w:color="auto"/>
            <w:right w:val="none" w:sz="0" w:space="0" w:color="auto"/>
          </w:divBdr>
          <w:divsChild>
            <w:div w:id="154880956">
              <w:marLeft w:val="0"/>
              <w:marRight w:val="0"/>
              <w:marTop w:val="0"/>
              <w:marBottom w:val="0"/>
              <w:divBdr>
                <w:top w:val="none" w:sz="0" w:space="0" w:color="auto"/>
                <w:left w:val="none" w:sz="0" w:space="0" w:color="auto"/>
                <w:bottom w:val="none" w:sz="0" w:space="0" w:color="auto"/>
                <w:right w:val="none" w:sz="0" w:space="0" w:color="auto"/>
              </w:divBdr>
              <w:divsChild>
                <w:div w:id="348797052">
                  <w:marLeft w:val="0"/>
                  <w:marRight w:val="0"/>
                  <w:marTop w:val="0"/>
                  <w:marBottom w:val="0"/>
                  <w:divBdr>
                    <w:top w:val="none" w:sz="0" w:space="0" w:color="auto"/>
                    <w:left w:val="none" w:sz="0" w:space="0" w:color="auto"/>
                    <w:bottom w:val="none" w:sz="0" w:space="0" w:color="auto"/>
                    <w:right w:val="none" w:sz="0" w:space="0" w:color="auto"/>
                  </w:divBdr>
                </w:div>
              </w:divsChild>
            </w:div>
            <w:div w:id="417481267">
              <w:marLeft w:val="0"/>
              <w:marRight w:val="0"/>
              <w:marTop w:val="0"/>
              <w:marBottom w:val="0"/>
              <w:divBdr>
                <w:top w:val="none" w:sz="0" w:space="0" w:color="auto"/>
                <w:left w:val="none" w:sz="0" w:space="0" w:color="auto"/>
                <w:bottom w:val="none" w:sz="0" w:space="0" w:color="auto"/>
                <w:right w:val="none" w:sz="0" w:space="0" w:color="auto"/>
              </w:divBdr>
              <w:divsChild>
                <w:div w:id="291909637">
                  <w:marLeft w:val="0"/>
                  <w:marRight w:val="0"/>
                  <w:marTop w:val="0"/>
                  <w:marBottom w:val="0"/>
                  <w:divBdr>
                    <w:top w:val="none" w:sz="0" w:space="0" w:color="auto"/>
                    <w:left w:val="none" w:sz="0" w:space="0" w:color="auto"/>
                    <w:bottom w:val="none" w:sz="0" w:space="0" w:color="auto"/>
                    <w:right w:val="none" w:sz="0" w:space="0" w:color="auto"/>
                  </w:divBdr>
                </w:div>
                <w:div w:id="142091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8495146">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12307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E8AE-0CC4-8945-BED5-CD3185E5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6</cp:revision>
  <cp:lastPrinted>2019-02-25T14:05:00Z</cp:lastPrinted>
  <dcterms:created xsi:type="dcterms:W3CDTF">2021-10-22T18:21:00Z</dcterms:created>
  <dcterms:modified xsi:type="dcterms:W3CDTF">2021-10-22T18:32:00Z</dcterms:modified>
  <cp:category/>
</cp:coreProperties>
</file>